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left" w:pos="9214"/>
        </w:tabs>
        <w:sectPr>
          <w:headerReference r:id="rId5" w:type="first"/>
          <w:headerReference r:id="rId3" w:type="default"/>
          <w:footerReference r:id="rId6" w:type="default"/>
          <w:headerReference r:id="rId4" w:type="even"/>
          <w:footerReference r:id="rId7" w:type="even"/>
          <w:pgSz w:w="11907" w:h="16839"/>
          <w:pgMar w:top="567" w:right="851" w:bottom="1361" w:left="1418" w:header="0" w:footer="0" w:gutter="0"/>
          <w:pgNumType w:start="1"/>
          <w:cols w:space="720" w:num="1"/>
          <w:titlePg/>
          <w:docGrid w:type="lines" w:linePitch="312" w:charSpace="0"/>
        </w:sectPr>
      </w:pPr>
      <w:bookmarkStart w:id="0" w:name="SectionMark0"/>
      <w:r>
        <w:pict>
          <v:shape id="fmFrame4" o:spid="_x0000_s1138" o:spt="202" type="#_x0000_t202" style="position:absolute;left:0pt;margin-left:12pt;margin-top:298.25pt;height:368.6pt;width:470pt;mso-position-horizontal-relative:margin;mso-position-vertical-relative:margin;z-index:251675648;mso-width-relative:page;mso-height-relative:page;"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RXn3HYAAAACQEAAA8AAAAAAAAA&#10;AQAgAAAAIgAAAGRycy9kb3ducmV2LnhtbFBLAQIUABQAAAAIAIdO4kC2wZfBEQIAAC0EAAAOAAAA&#10;AAAAAAEAIAAAACcBAABkcnMvZTJvRG9jLnhtbFBLBQYAAAAABgAGAFkBAACqBQAAAAA=&#10;">
            <v:path/>
            <v:fill focussize="0,0"/>
            <v:stroke on="f" joinstyle="miter"/>
            <v:imagedata o:title=""/>
            <o:lock v:ext="edit"/>
            <v:textbox inset="0mm,0mm,0mm,0mm">
              <w:txbxContent>
                <w:p>
                  <w:pPr>
                    <w:pStyle w:val="69"/>
                    <w:rPr>
                      <w:rFonts w:ascii="黑体" w:eastAsia="黑体"/>
                      <w:color w:val="000000"/>
                      <w:sz w:val="52"/>
                      <w:szCs w:val="52"/>
                    </w:rPr>
                  </w:pPr>
                  <w:r>
                    <w:rPr>
                      <w:rFonts w:hint="eastAsia" w:ascii="黑体" w:eastAsia="黑体"/>
                      <w:color w:val="000000"/>
                      <w:sz w:val="52"/>
                      <w:szCs w:val="52"/>
                    </w:rPr>
                    <w:t>汽车用油气管与非金属管路标准接头</w:t>
                  </w:r>
                </w:p>
                <w:p>
                  <w:pPr>
                    <w:pStyle w:val="69"/>
                    <w:rPr>
                      <w:rFonts w:ascii="黑体" w:eastAsia="黑体"/>
                      <w:color w:val="000000"/>
                      <w:sz w:val="52"/>
                      <w:szCs w:val="52"/>
                    </w:rPr>
                  </w:pPr>
                  <w:r>
                    <w:rPr>
                      <w:rFonts w:hint="eastAsia" w:ascii="黑体" w:eastAsia="黑体"/>
                      <w:color w:val="000000"/>
                      <w:sz w:val="52"/>
                      <w:szCs w:val="52"/>
                    </w:rPr>
                    <w:t>的室温拉拔试验方法</w:t>
                  </w:r>
                </w:p>
                <w:p>
                  <w:pPr>
                    <w:jc w:val="center"/>
                    <w:rPr>
                      <w:sz w:val="28"/>
                      <w:szCs w:val="28"/>
                    </w:rPr>
                  </w:pPr>
                </w:p>
                <w:p>
                  <w:pPr>
                    <w:jc w:val="center"/>
                    <w:rPr>
                      <w:sz w:val="28"/>
                      <w:szCs w:val="28"/>
                    </w:rPr>
                  </w:pPr>
                  <w:r>
                    <w:rPr>
                      <w:rFonts w:hint="eastAsia"/>
                      <w:sz w:val="28"/>
                      <w:szCs w:val="28"/>
                    </w:rPr>
                    <w:t>Room</w:t>
                  </w:r>
                  <w:r>
                    <w:rPr>
                      <w:sz w:val="28"/>
                      <w:szCs w:val="28"/>
                    </w:rPr>
                    <w:t xml:space="preserve"> temperature </w:t>
                  </w:r>
                  <w:r>
                    <w:rPr>
                      <w:rFonts w:hint="eastAsia"/>
                      <w:sz w:val="28"/>
                      <w:szCs w:val="28"/>
                    </w:rPr>
                    <w:t>t</w:t>
                  </w:r>
                  <w:r>
                    <w:rPr>
                      <w:sz w:val="28"/>
                      <w:szCs w:val="28"/>
                    </w:rPr>
                    <w:t>ensile</w:t>
                  </w:r>
                  <w:r>
                    <w:rPr>
                      <w:rFonts w:hint="eastAsia"/>
                      <w:sz w:val="28"/>
                      <w:szCs w:val="28"/>
                    </w:rPr>
                    <w:t xml:space="preserve"> </w:t>
                  </w:r>
                  <w:r>
                    <w:rPr>
                      <w:sz w:val="28"/>
                      <w:szCs w:val="28"/>
                    </w:rPr>
                    <w:t>test method</w:t>
                  </w:r>
                  <w:r>
                    <w:rPr>
                      <w:rFonts w:hint="eastAsia"/>
                      <w:sz w:val="28"/>
                      <w:szCs w:val="28"/>
                    </w:rPr>
                    <w:t xml:space="preserve"> for non-metallic</w:t>
                  </w:r>
                  <w:r>
                    <w:rPr>
                      <w:sz w:val="28"/>
                      <w:szCs w:val="28"/>
                    </w:rPr>
                    <w:t xml:space="preserve"> </w:t>
                  </w:r>
                  <w:r>
                    <w:rPr>
                      <w:rFonts w:hint="eastAsia"/>
                      <w:sz w:val="28"/>
                      <w:szCs w:val="28"/>
                    </w:rPr>
                    <w:t>f</w:t>
                  </w:r>
                  <w:r>
                    <w:rPr>
                      <w:sz w:val="28"/>
                      <w:szCs w:val="28"/>
                    </w:rPr>
                    <w:t>uel</w:t>
                  </w:r>
                </w:p>
                <w:p>
                  <w:pPr>
                    <w:jc w:val="center"/>
                    <w:rPr>
                      <w:sz w:val="28"/>
                      <w:szCs w:val="28"/>
                    </w:rPr>
                  </w:pPr>
                  <w:r>
                    <w:rPr>
                      <w:rFonts w:hint="eastAsia"/>
                      <w:sz w:val="28"/>
                      <w:szCs w:val="28"/>
                    </w:rPr>
                    <w:t>s</w:t>
                  </w:r>
                  <w:r>
                    <w:rPr>
                      <w:sz w:val="28"/>
                      <w:szCs w:val="28"/>
                    </w:rPr>
                    <w:t xml:space="preserve">ystem </w:t>
                  </w:r>
                  <w:r>
                    <w:rPr>
                      <w:rFonts w:hint="eastAsia"/>
                      <w:sz w:val="28"/>
                      <w:szCs w:val="28"/>
                    </w:rPr>
                    <w:t>t</w:t>
                  </w:r>
                  <w:r>
                    <w:rPr>
                      <w:sz w:val="28"/>
                      <w:szCs w:val="28"/>
                    </w:rPr>
                    <w:t xml:space="preserve">ubing </w:t>
                  </w:r>
                  <w:r>
                    <w:rPr>
                      <w:rFonts w:hint="eastAsia"/>
                      <w:sz w:val="28"/>
                      <w:szCs w:val="28"/>
                    </w:rPr>
                    <w:t>a</w:t>
                  </w:r>
                  <w:r>
                    <w:rPr>
                      <w:sz w:val="28"/>
                      <w:szCs w:val="28"/>
                    </w:rPr>
                    <w:t>ssemblies</w:t>
                  </w:r>
                </w:p>
                <w:p>
                  <w:pPr>
                    <w:pStyle w:val="5"/>
                    <w:spacing w:beforeLines="100"/>
                    <w:jc w:val="center"/>
                    <w:rPr>
                      <w:rFonts w:ascii="Times New Roman" w:hAnsi="Times New Roman"/>
                    </w:rPr>
                  </w:pPr>
                  <w:r>
                    <w:rPr>
                      <w:rFonts w:hint="eastAsia" w:ascii="黑体"/>
                      <w:color w:val="000000"/>
                      <w:sz w:val="52"/>
                      <w:szCs w:val="52"/>
                    </w:rPr>
                    <w:t>（征求意见稿）</w:t>
                  </w:r>
                </w:p>
                <w:p>
                  <w:pPr>
                    <w:pStyle w:val="69"/>
                  </w:pPr>
                </w:p>
                <w:p>
                  <w:pPr>
                    <w:pStyle w:val="69"/>
                  </w:pPr>
                </w:p>
                <w:p>
                  <w:pPr>
                    <w:jc w:val="center"/>
                    <w:rPr>
                      <w:sz w:val="30"/>
                      <w:szCs w:val="30"/>
                    </w:rPr>
                  </w:pPr>
                </w:p>
                <w:p>
                  <w:pPr>
                    <w:pStyle w:val="69"/>
                    <w:spacing w:before="0"/>
                  </w:pPr>
                </w:p>
              </w:txbxContent>
            </v:textbox>
            <w10:anchorlock/>
          </v:shape>
        </w:pict>
      </w:r>
      <w:r>
        <w:pict>
          <v:shape id="fmFrame3" o:spid="_x0000_s1136" o:spt="202" type="#_x0000_t202" style="position:absolute;left:0pt;margin-left:7.35pt;margin-top:109.4pt;height:56.7pt;width:447.5pt;mso-position-horizontal-relative:margin;mso-position-vertical-relative:margin;z-index:251674624;mso-width-relative:page;mso-height-relative:page;" stroked="f" coordsize="21600,21600" o:gfxdata="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ZOreQNYAAAAKAQAA&#10;DwAAAAAAAAABACAAAAAiAAAAZHJzL2Rvd25yZXYueG1sUEsBAhQAFAAAAAgAh07iQPuLwxobAgAA&#10;SQQAAA4AAAAAAAAAAQAgAAAAJQEAAGRycy9lMm9Eb2MueG1sUEsFBgAAAAAGAAYAWQEAALIFAAAA&#10;AA==&#10;">
            <v:path/>
            <v:fill opacity="0f" focussize="0,0"/>
            <v:stroke on="f" joinstyle="miter"/>
            <v:imagedata o:title=""/>
            <o:lock v:ext="edit"/>
            <v:textbox inset="0mm,0mm,0mm,0mm">
              <w:txbxContent>
                <w:p>
                  <w:pPr>
                    <w:pStyle w:val="99"/>
                    <w:wordWrap w:val="0"/>
                    <w:spacing w:before="0"/>
                    <w:rPr>
                      <w:rFonts w:ascii="黑体" w:eastAsia="黑体"/>
                    </w:rPr>
                  </w:pPr>
                </w:p>
                <w:p>
                  <w:pPr>
                    <w:pStyle w:val="99"/>
                    <w:wordWrap w:val="0"/>
                    <w:spacing w:before="0"/>
                    <w:rPr>
                      <w:rFonts w:ascii="黑体" w:eastAsia="黑体"/>
                    </w:rPr>
                  </w:pPr>
                  <w:r>
                    <w:rPr>
                      <w:rFonts w:hint="eastAsia" w:eastAsia="黑体"/>
                    </w:rPr>
                    <w:t>P</w:t>
                  </w:r>
                  <w:r>
                    <w:rPr>
                      <w:rFonts w:eastAsia="黑体"/>
                    </w:rPr>
                    <w:t>/C</w:t>
                  </w:r>
                  <w:r>
                    <w:rPr>
                      <w:rFonts w:hint="eastAsia" w:eastAsia="黑体"/>
                    </w:rPr>
                    <w:t>IQA-</w:t>
                  </w:r>
                  <w:r>
                    <w:rPr>
                      <w:rFonts w:hint="eastAsia" w:ascii="黑体" w:eastAsia="黑体"/>
                    </w:rPr>
                    <w:t>63-2021</w:t>
                  </w:r>
                </w:p>
                <w:p>
                  <w:pPr>
                    <w:pStyle w:val="99"/>
                    <w:ind w:right="105"/>
                  </w:pPr>
                </w:p>
              </w:txbxContent>
            </v:textbox>
            <w10:anchorlock/>
          </v:shape>
        </w:pict>
      </w:r>
      <w:r>
        <w:pict>
          <v:shape id="fmFrame2" o:spid="_x0000_s1135" o:spt="202" type="#_x0000_t202" style="position:absolute;left:0pt;margin-left:10.7pt;margin-top:62.25pt;height:70.75pt;width:459.2pt;mso-position-horizontal-relative:margin;mso-position-vertical-relative:margin;z-index:251673600;mso-width-relative:page;mso-height-relative:page;" stroked="f" coordsize="21600,21600" o:gfxdata="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xZ+fDZAAAACgEAAA8AAAAAAAAA&#10;AQAgAAAAIgAAAGRycy9kb3ducmV2LnhtbFBLAQIUABQAAAAIAIdO4kCkN90/EAIAACwEAAAOAAAA&#10;AAAAAAEAIAAAACgBAABkcnMvZTJvRG9jLnhtbFBLBQYAAAAABgAGAFkBAACqBQAAAAA=&#10;">
            <v:path/>
            <v:fill focussize="0,0"/>
            <v:stroke on="f" joinstyle="miter"/>
            <v:imagedata o:title=""/>
            <o:lock v:ext="edit"/>
            <v:textbox inset="0mm,0mm,0mm,0mm">
              <w:txbxContent>
                <w:p>
                  <w:pPr>
                    <w:pStyle w:val="96"/>
                    <w:rPr>
                      <w:rFonts w:ascii="小标宋" w:eastAsia="小标宋"/>
                      <w:sz w:val="84"/>
                      <w:szCs w:val="84"/>
                    </w:rPr>
                  </w:pPr>
                  <w:r>
                    <w:rPr>
                      <w:rFonts w:hint="eastAsia" w:ascii="小标宋" w:eastAsia="小标宋"/>
                      <w:sz w:val="84"/>
                      <w:szCs w:val="84"/>
                    </w:rPr>
                    <w:t>团体标准</w:t>
                  </w:r>
                </w:p>
              </w:txbxContent>
            </v:textbox>
            <w10:anchorlock/>
          </v:shape>
        </w:pict>
      </w:r>
      <w:r>
        <w:pict>
          <v:shape id="fmFrame1" o:spid="_x0000_s1134" o:spt="202" type="#_x0000_t202" style="position:absolute;left:0pt;margin-left:0.85pt;margin-top:14pt;height:39.25pt;width:79.25pt;mso-position-horizontal-relative:margin;mso-position-vertical-relative:margin;z-index:251672576;mso-width-relative:page;mso-height-relative:page;" stroked="f" coordsize="21600,21600" o:gfxdata="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JQRSkNYAAAAIAQAADwAAAAAAAAABACAAAAAi&#10;AAAAZHJzL2Rvd25yZXYueG1sUEsBAhQAFAAAAAgAh07iQFqjGfUMAgAALAQAAA4AAAAAAAAAAQAg&#10;AAAAJQEAAGRycy9lMm9Eb2MueG1sUEsFBgAAAAAGAAYAWQEAAKMFAAAAAA==&#10;">
            <v:path/>
            <v:fill focussize="0,0"/>
            <v:stroke on="f" joinstyle="miter"/>
            <v:imagedata o:title=""/>
            <o:lock v:ext="edit"/>
            <v:textbox inset="0mm,0mm,0mm,0mm">
              <w:txbxContent>
                <w:p>
                  <w:pPr>
                    <w:pStyle w:val="104"/>
                    <w:spacing w:line="240" w:lineRule="atLeast"/>
                    <w:rPr>
                      <w:szCs w:val="22"/>
                    </w:rPr>
                  </w:pPr>
                  <w:r>
                    <w:rPr>
                      <w:rFonts w:hint="eastAsia"/>
                      <w:szCs w:val="22"/>
                    </w:rPr>
                    <w:t>ICS 23.040.80</w:t>
                  </w:r>
                </w:p>
                <w:p>
                  <w:pPr>
                    <w:rPr>
                      <w:szCs w:val="22"/>
                    </w:rPr>
                  </w:pPr>
                  <w:r>
                    <w:rPr>
                      <w:rFonts w:hint="eastAsia"/>
                      <w:szCs w:val="22"/>
                    </w:rPr>
                    <w:t>T 30/34</w:t>
                  </w:r>
                </w:p>
              </w:txbxContent>
            </v:textbox>
            <w10:anchorlock/>
          </v:shape>
        </w:pict>
      </w:r>
      <w:r>
        <w:pict>
          <v:line id="直线 3" o:spid="_x0000_s1034" o:spt="20" style="position:absolute;left:0pt;margin-left:-4.35pt;margin-top:684.75pt;height:0pt;width:459.2pt;z-index:251663360;mso-width-relative:page;mso-height-relative:page;" coordsize="21600,21600">
            <v:path arrowok="t"/>
            <v:fill focussize="0,0"/>
            <v:stroke weight="1pt"/>
            <v:imagedata o:title=""/>
            <o:lock v:ext="edit"/>
          </v:line>
        </w:pict>
      </w:r>
      <w:r>
        <w:pict>
          <v:line id="直线 2" o:spid="_x0000_s1033" o:spt="20" style="position:absolute;left:0pt;margin-left:0pt;margin-top:191.4pt;height:0pt;width:482pt;z-index:251662336;mso-width-relative:page;mso-height-relative:page;" coordsize="21600,21600">
            <v:path arrowok="t"/>
            <v:fill focussize="0,0"/>
            <v:stroke weight="1pt"/>
            <v:imagedata o:title=""/>
            <o:lock v:ext="edit"/>
          </v:line>
        </w:pict>
      </w:r>
      <w:r>
        <w:pict>
          <v:shape id="fmFrame7" o:spid="_x0000_s1032" o:spt="202" type="#_x0000_t202" style="position:absolute;left:0pt;margin-left:-4.35pt;margin-top:698.55pt;height:28.6pt;width:463.55pt;mso-position-horizontal-relative:margin;mso-position-vertical-relative:margin;z-index:251661312;mso-width-relative:page;mso-height-relative:page;" stroked="f" coordsize="21600,21600">
            <v:path/>
            <v:fill focussize="0,0"/>
            <v:stroke on="f" joinstyle="miter"/>
            <v:imagedata o:title=""/>
            <o:lock v:ext="edit"/>
            <v:textbox inset="0mm,0mm,0mm,0mm">
              <w:txbxContent>
                <w:p>
                  <w:pPr>
                    <w:pStyle w:val="119"/>
                  </w:pPr>
                  <w:r>
                    <w:rPr>
                      <w:rFonts w:hint="eastAsia"/>
                      <w:sz w:val="32"/>
                      <w:szCs w:val="32"/>
                    </w:rPr>
                    <w:t>中国出入境检验检疫协会</w:t>
                  </w:r>
                  <w:r>
                    <w:rPr>
                      <w:rStyle w:val="58"/>
                      <w:rFonts w:hint="eastAsia"/>
                    </w:rPr>
                    <w:t xml:space="preserve"> 发布</w:t>
                  </w:r>
                </w:p>
              </w:txbxContent>
            </v:textbox>
            <w10:anchorlock/>
          </v:shape>
        </w:pict>
      </w:r>
      <w:r>
        <w:pict>
          <v:shape id="fmFrame6" o:spid="_x0000_s1031" o:spt="202" type="#_x0000_t202" style="position:absolute;left:0pt;margin-left:295.85pt;margin-top:660.15pt;height:24.6pt;width:159pt;mso-position-horizontal-relative:margin;mso-position-vertical-relative:margin;z-index:251660288;mso-width-relative:page;mso-height-relative:page;" stroked="f" coordsize="21600,21600">
            <v:path/>
            <v:fill focussize="0,0"/>
            <v:stroke on="f" joinstyle="miter"/>
            <v:imagedata o:title=""/>
            <o:lock v:ext="edit"/>
            <v:textbox inset="0mm,0mm,0mm,0mm">
              <w:txbxContent>
                <w:p>
                  <w:pPr>
                    <w:pStyle w:val="110"/>
                    <w:rPr>
                      <w:rFonts w:ascii="黑体" w:hAnsi="黑体"/>
                    </w:rPr>
                  </w:pPr>
                  <w:r>
                    <w:rPr>
                      <w:rFonts w:hint="eastAsia" w:ascii="黑体" w:hAnsi="黑体"/>
                    </w:rPr>
                    <w:t xml:space="preserve"> XXXX-XX-XX实施</w:t>
                  </w:r>
                </w:p>
                <w:p>
                  <w:pPr>
                    <w:pStyle w:val="110"/>
                    <w:rPr>
                      <w:rFonts w:ascii="黑体" w:hAnsi="黑体"/>
                    </w:rPr>
                  </w:pPr>
                </w:p>
              </w:txbxContent>
            </v:textbox>
            <w10:anchorlock/>
          </v:shape>
        </w:pict>
      </w:r>
      <w:r>
        <w:pict>
          <v:shape id="fmFrame5" o:spid="_x0000_s1030" o:spt="202" type="#_x0000_t202" style="position:absolute;left:0pt;margin-left:-4.35pt;margin-top:660.15pt;height:24.6pt;width:159pt;mso-position-horizontal-relative:margin;mso-position-vertical-relative:margin;z-index:251659264;mso-width-relative:page;mso-height-relative:page;" stroked="f" coordsize="21600,21600">
            <v:path/>
            <v:fill focussize="0,0"/>
            <v:stroke on="f" joinstyle="miter"/>
            <v:imagedata o:title=""/>
            <o:lock v:ext="edit"/>
            <v:textbox inset="0mm,0mm,0mm,0mm">
              <w:txbxContent>
                <w:p>
                  <w:pPr>
                    <w:pStyle w:val="84"/>
                    <w:rPr>
                      <w:rFonts w:ascii="黑体" w:hAnsi="黑体"/>
                    </w:rPr>
                  </w:pPr>
                  <w:r>
                    <w:rPr>
                      <w:rFonts w:hint="eastAsia" w:ascii="黑体" w:hAnsi="黑体"/>
                    </w:rPr>
                    <w:t>XXX-XX-XX发布</w:t>
                  </w:r>
                </w:p>
              </w:txbxContent>
            </v:textbox>
            <w10:anchorlock/>
          </v:shape>
        </w:pict>
      </w:r>
    </w:p>
    <w:bookmarkEnd w:id="0"/>
    <w:p>
      <w:pPr>
        <w:pStyle w:val="80"/>
        <w:ind w:firstLine="640"/>
        <w:rPr>
          <w:rFonts w:ascii="Times New Roman"/>
        </w:rPr>
      </w:pPr>
      <w:bookmarkStart w:id="1" w:name="SectionMark2"/>
      <w:r>
        <w:rPr>
          <w:rFonts w:ascii="Times New Roman"/>
        </w:rPr>
        <w:t>前    言</w:t>
      </w:r>
    </w:p>
    <w:p>
      <w:pPr>
        <w:spacing w:line="360" w:lineRule="auto"/>
        <w:ind w:firstLine="420" w:firstLineChars="200"/>
        <w:rPr>
          <w:rFonts w:cs="Calibri"/>
          <w:szCs w:val="21"/>
        </w:rPr>
      </w:pPr>
      <w:r>
        <w:rPr>
          <w:rFonts w:cs="Calibri"/>
          <w:szCs w:val="21"/>
        </w:rPr>
        <w:t>本</w:t>
      </w:r>
      <w:r>
        <w:rPr>
          <w:rFonts w:hint="eastAsia" w:cs="Calibri"/>
          <w:szCs w:val="21"/>
        </w:rPr>
        <w:t>文件</w:t>
      </w:r>
      <w:r>
        <w:rPr>
          <w:rFonts w:cs="Calibri"/>
          <w:szCs w:val="21"/>
        </w:rPr>
        <w:t>按照GB/T 1.1-20</w:t>
      </w:r>
      <w:r>
        <w:rPr>
          <w:rFonts w:hint="eastAsia" w:cs="Calibri"/>
          <w:szCs w:val="21"/>
        </w:rPr>
        <w:t>20《</w:t>
      </w:r>
      <w:r>
        <w:rPr>
          <w:rFonts w:cs="Calibri"/>
          <w:szCs w:val="21"/>
        </w:rPr>
        <w:t>标准化工作导则　第1部分：标准化文件的结构和起草规则</w:t>
      </w:r>
      <w:r>
        <w:rPr>
          <w:rFonts w:hint="eastAsia" w:cs="Calibri"/>
          <w:szCs w:val="21"/>
        </w:rPr>
        <w:t>》的规定</w:t>
      </w:r>
      <w:r>
        <w:rPr>
          <w:rFonts w:cs="Calibri"/>
          <w:szCs w:val="21"/>
        </w:rPr>
        <w:t>起草。</w:t>
      </w:r>
    </w:p>
    <w:p>
      <w:pPr>
        <w:pStyle w:val="128"/>
        <w:spacing w:line="360" w:lineRule="auto"/>
        <w:ind w:firstLine="420"/>
      </w:pPr>
      <w:r>
        <w:rPr>
          <w:rFonts w:hint="eastAsia"/>
        </w:rPr>
        <w:t>请注意本文件的某些内容可能涉及专利。本文件的发布机构不承担识别这些专利的责任。</w:t>
      </w:r>
    </w:p>
    <w:p>
      <w:pPr>
        <w:spacing w:line="360" w:lineRule="auto"/>
        <w:ind w:firstLine="420" w:firstLineChars="200"/>
        <w:rPr>
          <w:rFonts w:cs="Calibri"/>
          <w:szCs w:val="21"/>
        </w:rPr>
      </w:pPr>
      <w:r>
        <w:rPr>
          <w:rFonts w:hint="eastAsia"/>
        </w:rPr>
        <w:t>本文件由中国出入境检验检疫协会检验鉴定标准化技术委员会（CIQA/TC1）提出并归口。</w:t>
      </w:r>
    </w:p>
    <w:p>
      <w:pPr>
        <w:spacing w:line="360" w:lineRule="auto"/>
        <w:ind w:firstLine="420" w:firstLineChars="200"/>
        <w:rPr>
          <w:rFonts w:ascii="宋体" w:hAnsi="宋体"/>
        </w:rPr>
      </w:pPr>
      <w:r>
        <w:rPr>
          <w:rFonts w:ascii="宋体" w:hAnsi="宋体"/>
        </w:rPr>
        <w:t>本</w:t>
      </w:r>
      <w:r>
        <w:rPr>
          <w:rFonts w:hint="eastAsia" w:ascii="宋体" w:hAnsi="宋体"/>
        </w:rPr>
        <w:t>文件</w:t>
      </w:r>
      <w:r>
        <w:rPr>
          <w:rFonts w:ascii="宋体" w:hAnsi="宋体"/>
        </w:rPr>
        <w:t>起草单位：</w:t>
      </w:r>
      <w:r>
        <w:rPr>
          <w:rFonts w:hint="eastAsia"/>
        </w:rPr>
        <w:t>中国检验认证集团湖北有限公司、武汉品荐检测科技有限公司、湖北中检检测有限公司、武汉武测检测技术有限公司、武汉海关技术中心、合肥工业大学、武汉产品质量监督检验所、武汉汽车车身附件研究所有限公司、康明斯新能源动力上海有限公司。</w:t>
      </w:r>
    </w:p>
    <w:p>
      <w:pPr>
        <w:spacing w:line="360" w:lineRule="auto"/>
        <w:ind w:firstLine="420" w:firstLineChars="200"/>
        <w:rPr>
          <w:rFonts w:ascii="宋体" w:hAnsi="宋体"/>
        </w:rPr>
      </w:pPr>
      <w:r>
        <w:rPr>
          <w:rFonts w:ascii="宋体" w:hAnsi="宋体"/>
        </w:rPr>
        <w:t>本标准主要起草人：</w:t>
      </w:r>
      <w:r>
        <w:rPr>
          <w:rFonts w:hint="eastAsia"/>
        </w:rPr>
        <w:t>李智、郭鑫、李力、曾蕾、陈魏、黎咏清、叶成、罗鑫、李佳森、刘俊、李欢欢、郭敏娜、刘蒙、高敏、胡德聪。</w:t>
      </w:r>
    </w:p>
    <w:p>
      <w:pPr>
        <w:spacing w:line="360" w:lineRule="auto"/>
        <w:ind w:firstLine="420" w:firstLineChars="200"/>
      </w:pPr>
      <w:r>
        <w:rPr>
          <w:rFonts w:hint="eastAsia"/>
        </w:rPr>
        <w:t>本文件版权归中国出入境检验检疫协会所有。 任何单位或个人未经许可， 不得以营利为目的， 印制、 出版、 翻译、转发或复制全文或部分文字。</w:t>
      </w:r>
    </w:p>
    <w:p>
      <w:pPr>
        <w:spacing w:line="360" w:lineRule="auto"/>
        <w:ind w:firstLine="420" w:firstLineChars="200"/>
      </w:pPr>
      <w:r>
        <w:t>本</w:t>
      </w:r>
      <w:r>
        <w:rPr>
          <w:rFonts w:hint="eastAsia"/>
        </w:rPr>
        <w:t>文件</w:t>
      </w:r>
      <w:r>
        <w:t>是首次发布</w:t>
      </w:r>
      <w:r>
        <w:rPr>
          <w:rFonts w:hint="eastAsia"/>
        </w:rPr>
        <w:t>。</w:t>
      </w:r>
    </w:p>
    <w:p>
      <w:pPr>
        <w:ind w:firstLine="420" w:firstLineChars="200"/>
        <w:rPr>
          <w:rFonts w:ascii="宋体" w:hAnsi="宋体"/>
        </w:rPr>
      </w:pPr>
    </w:p>
    <w:p>
      <w:pPr>
        <w:ind w:firstLine="420" w:firstLineChars="200"/>
        <w:rPr>
          <w:rFonts w:ascii="宋体" w:hAnsi="宋体"/>
        </w:rPr>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pStyle w:val="80"/>
        <w:ind w:firstLine="640"/>
        <w:rPr>
          <w:rFonts w:ascii="Times New Roman"/>
        </w:rPr>
      </w:pPr>
      <w:r>
        <w:rPr>
          <w:rFonts w:hint="eastAsia" w:ascii="Times New Roman"/>
        </w:rPr>
        <w:t>引</w:t>
      </w:r>
      <w:r>
        <w:rPr>
          <w:rFonts w:ascii="Times New Roman"/>
        </w:rPr>
        <w:t xml:space="preserve">    言</w:t>
      </w:r>
    </w:p>
    <w:p>
      <w:pPr>
        <w:spacing w:line="360" w:lineRule="auto"/>
        <w:ind w:firstLine="482"/>
        <w:rPr>
          <w:rFonts w:ascii="宋体"/>
          <w:kern w:val="0"/>
          <w:szCs w:val="20"/>
        </w:rPr>
      </w:pPr>
      <w:r>
        <w:rPr>
          <w:rFonts w:hint="eastAsia" w:ascii="宋体"/>
          <w:kern w:val="0"/>
          <w:szCs w:val="20"/>
        </w:rPr>
        <w:t>汽车油管和气管是汽车动力系统重要的安全</w:t>
      </w:r>
      <w:r>
        <w:rPr>
          <w:rFonts w:hint="eastAsia" w:ascii="宋体"/>
          <w:color w:val="000000" w:themeColor="text1"/>
          <w:kern w:val="0"/>
          <w:szCs w:val="20"/>
        </w:rPr>
        <w:t>件，</w:t>
      </w:r>
      <w:r>
        <w:rPr>
          <w:rFonts w:hint="eastAsia" w:ascii="宋体" w:hAnsi="宋体" w:cs="宋体"/>
          <w:color w:val="000000" w:themeColor="text1"/>
          <w:szCs w:val="21"/>
        </w:rPr>
        <w:t>其质量优劣直接影响汽车的安全性能。</w:t>
      </w:r>
      <w:r>
        <w:rPr>
          <w:rFonts w:hint="eastAsia" w:ascii="宋体"/>
          <w:color w:val="000000" w:themeColor="text1"/>
          <w:kern w:val="0"/>
          <w:szCs w:val="20"/>
        </w:rPr>
        <w:t>燃料（主要是油或气）或其它润滑液体一旦泄漏具有非常大的安全隐患，可能导致发动机舱或驾驶舱自燃或</w:t>
      </w:r>
      <w:r>
        <w:rPr>
          <w:rFonts w:hint="eastAsia" w:ascii="宋体"/>
          <w:kern w:val="0"/>
          <w:szCs w:val="20"/>
        </w:rPr>
        <w:t>爆炸，危害人身安全，或可能导致重大事故而造成经济损失。汽车在不同的气候及地理环境下（如春季</w:t>
      </w:r>
      <w:r>
        <w:rPr>
          <w:rFonts w:hint="eastAsia"/>
          <w:color w:val="000000"/>
        </w:rPr>
        <w:t>、夏季、秋季、</w:t>
      </w:r>
      <w:r>
        <w:rPr>
          <w:rFonts w:hint="eastAsia" w:ascii="宋体"/>
          <w:kern w:val="0"/>
          <w:szCs w:val="20"/>
        </w:rPr>
        <w:t>冬季及北方地区和南方地区），汽车油气管或接头可能出现热胀冷缩原理变软</w:t>
      </w:r>
      <w:r>
        <w:rPr>
          <w:rFonts w:hint="eastAsia"/>
          <w:color w:val="000000"/>
        </w:rPr>
        <w:t>、</w:t>
      </w:r>
      <w:r>
        <w:rPr>
          <w:rFonts w:hint="eastAsia" w:ascii="宋体"/>
          <w:kern w:val="0"/>
          <w:szCs w:val="20"/>
        </w:rPr>
        <w:t>变硬等不同的变化，而导致油气管与非金属管路标准接头性能下降出现松动或断开，使汽车将瞬间失去动力，极其危险。因此，在模拟汽车运行时，应考察汽车油气管与非金属管路标准接头在室温条件下的性能可靠性显得尤为重要。</w:t>
      </w:r>
    </w:p>
    <w:p>
      <w:pPr>
        <w:spacing w:line="360" w:lineRule="auto"/>
        <w:ind w:firstLine="482"/>
        <w:rPr>
          <w:rFonts w:ascii="宋体" w:hAnsi="宋体" w:cs="宋体"/>
          <w:color w:val="000000"/>
          <w:szCs w:val="21"/>
        </w:rPr>
      </w:pPr>
    </w:p>
    <w:p>
      <w:pPr>
        <w:pStyle w:val="52"/>
        <w:ind w:firstLine="0" w:firstLineChars="0"/>
        <w:jc w:val="center"/>
        <w:sectPr>
          <w:headerReference r:id="rId8" w:type="default"/>
          <w:footerReference r:id="rId9" w:type="default"/>
          <w:pgSz w:w="11907" w:h="16839"/>
          <w:pgMar w:top="1418" w:right="1134" w:bottom="1134" w:left="1418" w:header="1418" w:footer="851" w:gutter="0"/>
          <w:pgNumType w:fmt="upperRoman" w:start="1"/>
          <w:cols w:space="720" w:num="1"/>
          <w:docGrid w:type="lines" w:linePitch="312" w:charSpace="0"/>
        </w:sectPr>
      </w:pPr>
      <w:bookmarkStart w:id="2" w:name="_GoBack"/>
      <w:bookmarkEnd w:id="2"/>
    </w:p>
    <w:bookmarkEnd w:id="1"/>
    <w:p>
      <w:pPr>
        <w:pStyle w:val="90"/>
        <w:keepNext/>
        <w:pageBreakBefore/>
        <w:tabs>
          <w:tab w:val="center" w:pos="4677"/>
        </w:tabs>
        <w:spacing w:line="240" w:lineRule="auto"/>
        <w:rPr>
          <w:rFonts w:hAnsi="黑体" w:eastAsia="宋体"/>
        </w:rPr>
      </w:pPr>
      <w:r>
        <w:rPr>
          <w:rStyle w:val="44"/>
          <w:rFonts w:hint="eastAsia" w:ascii="Calibri" w:eastAsia="宋体"/>
          <w:kern w:val="2"/>
        </w:rPr>
        <w:t xml:space="preserve">   </w:t>
      </w:r>
      <w:r>
        <w:rPr>
          <w:rFonts w:hint="eastAsia" w:hAnsi="黑体"/>
          <w:szCs w:val="22"/>
        </w:rPr>
        <w:t>汽车用油气管与非金属管路标准接头的室温拉拔试验方法</w:t>
      </w:r>
    </w:p>
    <w:p>
      <w:pPr>
        <w:pStyle w:val="87"/>
        <w:spacing w:beforeLines="100" w:afterLines="100"/>
        <w:ind w:left="0"/>
      </w:pPr>
      <w:r>
        <w:rPr>
          <w:rFonts w:hint="eastAsia"/>
        </w:rPr>
        <w:t>范围</w:t>
      </w:r>
    </w:p>
    <w:p>
      <w:pPr>
        <w:spacing w:line="360" w:lineRule="auto"/>
        <w:ind w:firstLine="420" w:firstLineChars="200"/>
        <w:rPr>
          <w:rFonts w:ascii="宋体"/>
          <w:kern w:val="0"/>
          <w:szCs w:val="20"/>
        </w:rPr>
      </w:pPr>
      <w:r>
        <w:rPr>
          <w:rFonts w:hint="eastAsia" w:ascii="宋体"/>
          <w:kern w:val="0"/>
          <w:szCs w:val="20"/>
        </w:rPr>
        <w:t>本文件规定了汽车油管和气管与非金属管路标准接头连接后,在室温条件下耐纵向拉拔性能的试验方法。</w:t>
      </w:r>
    </w:p>
    <w:p>
      <w:pPr>
        <w:spacing w:line="360" w:lineRule="auto"/>
        <w:ind w:firstLine="420" w:firstLineChars="200"/>
        <w:rPr>
          <w:rFonts w:ascii="宋体"/>
          <w:kern w:val="0"/>
          <w:szCs w:val="20"/>
        </w:rPr>
      </w:pPr>
      <w:r>
        <w:rPr>
          <w:rFonts w:hint="eastAsia" w:ascii="宋体"/>
          <w:kern w:val="0"/>
          <w:szCs w:val="20"/>
        </w:rPr>
        <w:t>本文件适用于汽车油管和气管与非金属管路不同材质、不同结构形式的管路标准接头连接。</w:t>
      </w:r>
    </w:p>
    <w:p>
      <w:pPr>
        <w:spacing w:line="360" w:lineRule="auto"/>
        <w:ind w:firstLine="420" w:firstLineChars="200"/>
      </w:pPr>
      <w:r>
        <w:rPr>
          <w:rFonts w:hint="eastAsia" w:ascii="宋体"/>
          <w:kern w:val="0"/>
          <w:szCs w:val="20"/>
        </w:rPr>
        <w:t>本文件不适用于熔焊连接。</w:t>
      </w:r>
    </w:p>
    <w:p>
      <w:pPr>
        <w:pStyle w:val="87"/>
        <w:spacing w:beforeLines="100" w:afterLines="100"/>
        <w:ind w:left="0"/>
        <w:rPr>
          <w:rFonts w:ascii="Times New Roman"/>
        </w:rPr>
      </w:pPr>
      <w:r>
        <w:rPr>
          <w:rFonts w:ascii="Times New Roman"/>
        </w:rPr>
        <w:t>规范性引用文件</w:t>
      </w:r>
    </w:p>
    <w:p>
      <w:pPr>
        <w:pStyle w:val="52"/>
        <w:spacing w:line="360" w:lineRule="auto"/>
        <w:ind w:firstLine="420"/>
        <w:rPr>
          <w:color w:val="000000"/>
        </w:rPr>
      </w:pPr>
      <w:r>
        <w:rPr>
          <w:rFonts w:hint="eastAsia"/>
          <w:color w:val="000000"/>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2"/>
        <w:spacing w:line="360" w:lineRule="auto"/>
        <w:ind w:firstLine="420"/>
        <w:rPr>
          <w:color w:val="000000"/>
        </w:rPr>
      </w:pPr>
      <w:r>
        <w:rPr>
          <w:rFonts w:hint="eastAsia"/>
          <w:color w:val="000000"/>
        </w:rPr>
        <w:t>GB/T 2918-2018 塑料 试样状态调节和试验的标准环境（MOD ISO 291:2008）</w:t>
      </w:r>
    </w:p>
    <w:p>
      <w:pPr>
        <w:pStyle w:val="52"/>
        <w:spacing w:line="360" w:lineRule="auto"/>
        <w:ind w:firstLine="420"/>
        <w:rPr>
          <w:color w:val="000000"/>
        </w:rPr>
      </w:pPr>
      <w:r>
        <w:rPr>
          <w:rFonts w:hint="eastAsia"/>
          <w:color w:val="000000"/>
        </w:rPr>
        <w:t>GB/T 15820 聚乙烯压力管材与管件连接的耐拉拔试验（IDT ISO 3501:1976）</w:t>
      </w:r>
    </w:p>
    <w:p>
      <w:pPr>
        <w:pStyle w:val="52"/>
        <w:spacing w:line="360" w:lineRule="auto"/>
        <w:ind w:firstLine="420"/>
        <w:rPr>
          <w:color w:val="000000"/>
        </w:rPr>
      </w:pPr>
      <w:r>
        <w:rPr>
          <w:rFonts w:hint="eastAsia"/>
          <w:color w:val="000000"/>
        </w:rPr>
        <w:t>GB/T 17200-2008 橡胶塑料拉力、压力和弯曲试验机（恒速驱动） 技术规范（IDT ISO 5893:2002）</w:t>
      </w:r>
    </w:p>
    <w:p>
      <w:pPr>
        <w:spacing w:line="360" w:lineRule="auto"/>
        <w:ind w:firstLine="420" w:firstLineChars="200"/>
        <w:rPr>
          <w:rFonts w:ascii="宋体"/>
          <w:color w:val="000000"/>
          <w:kern w:val="0"/>
          <w:szCs w:val="20"/>
        </w:rPr>
      </w:pPr>
      <w:r>
        <w:rPr>
          <w:rFonts w:hint="eastAsia" w:ascii="宋体"/>
          <w:color w:val="000000"/>
          <w:kern w:val="0"/>
          <w:szCs w:val="20"/>
        </w:rPr>
        <w:t>SAE J2045 燃油系统管路总成性能要求</w:t>
      </w:r>
    </w:p>
    <w:p>
      <w:pPr>
        <w:pStyle w:val="87"/>
        <w:spacing w:beforeLines="100" w:afterLines="100"/>
        <w:ind w:left="0"/>
      </w:pPr>
      <w:r>
        <w:rPr>
          <w:rFonts w:hint="eastAsia"/>
        </w:rPr>
        <w:t>术语和定义</w:t>
      </w:r>
    </w:p>
    <w:p>
      <w:pPr>
        <w:spacing w:line="360" w:lineRule="auto"/>
        <w:ind w:firstLine="420" w:firstLineChars="200"/>
        <w:rPr>
          <w:rFonts w:ascii="宋体"/>
          <w:color w:val="000000"/>
          <w:kern w:val="0"/>
          <w:szCs w:val="20"/>
        </w:rPr>
      </w:pPr>
      <w:r>
        <w:rPr>
          <w:rFonts w:hint="eastAsia" w:ascii="宋体"/>
          <w:color w:val="000000"/>
          <w:kern w:val="0"/>
          <w:szCs w:val="20"/>
        </w:rPr>
        <w:t>本文件没有需要界定的术语和定义。</w:t>
      </w:r>
    </w:p>
    <w:p>
      <w:pPr>
        <w:pStyle w:val="87"/>
        <w:spacing w:beforeLines="100" w:afterLines="100"/>
        <w:ind w:left="0"/>
      </w:pPr>
      <w:r>
        <w:rPr>
          <w:rFonts w:hint="eastAsia"/>
        </w:rPr>
        <w:t>原理</w:t>
      </w:r>
    </w:p>
    <w:p>
      <w:pPr>
        <w:pStyle w:val="52"/>
        <w:spacing w:line="360" w:lineRule="auto"/>
        <w:ind w:firstLine="420"/>
      </w:pPr>
      <w:r>
        <w:rPr>
          <w:rFonts w:hint="eastAsia"/>
        </w:rPr>
        <w:t>在恒速移动的拉力试验机上，将汽车用油管或气管产品总成试样进行室温拉拔试验，检验汽车油管或气管与非金属管路标准接头连接后在室温环境下所承受纵向拉力时的耐拉拔能力，并按要求在不中断拉拔试样的过程中或在其拉脱时记录所用的拉力值。</w:t>
      </w:r>
    </w:p>
    <w:p>
      <w:pPr>
        <w:pStyle w:val="52"/>
        <w:spacing w:line="360" w:lineRule="auto"/>
        <w:ind w:firstLine="420"/>
      </w:pPr>
    </w:p>
    <w:p>
      <w:pPr>
        <w:pStyle w:val="52"/>
        <w:spacing w:line="360" w:lineRule="auto"/>
        <w:ind w:firstLine="420"/>
      </w:pPr>
    </w:p>
    <w:p>
      <w:pPr>
        <w:pStyle w:val="87"/>
        <w:spacing w:beforeLines="100" w:afterLines="100"/>
        <w:ind w:left="0"/>
      </w:pPr>
      <w:r>
        <w:rPr>
          <w:rFonts w:hint="eastAsia"/>
        </w:rPr>
        <w:t>仪器</w:t>
      </w:r>
    </w:p>
    <w:p>
      <w:pPr>
        <w:pStyle w:val="61"/>
        <w:spacing w:beforeLines="50" w:afterLines="50" w:line="360" w:lineRule="auto"/>
        <w:rPr>
          <w:color w:val="000000"/>
        </w:rPr>
      </w:pPr>
      <w:r>
        <w:rPr>
          <w:rFonts w:hint="eastAsia"/>
          <w:color w:val="000000"/>
        </w:rPr>
        <w:t>拉力试验机</w:t>
      </w:r>
    </w:p>
    <w:p>
      <w:pPr>
        <w:pStyle w:val="52"/>
        <w:spacing w:line="360" w:lineRule="auto"/>
        <w:ind w:firstLine="420"/>
        <w:rPr>
          <w:color w:val="000000"/>
        </w:rPr>
      </w:pPr>
      <w:r>
        <w:rPr>
          <w:rFonts w:hint="eastAsia"/>
          <w:color w:val="000000"/>
        </w:rPr>
        <w:t>拉力试验机应符合GB/T 17200和5.2条款的规定，其具有至少2级测力精度。</w:t>
      </w:r>
    </w:p>
    <w:p>
      <w:pPr>
        <w:pStyle w:val="61"/>
        <w:spacing w:beforeLines="50" w:afterLines="50" w:line="360" w:lineRule="auto"/>
      </w:pPr>
      <w:r>
        <w:rPr>
          <w:rFonts w:hint="eastAsia"/>
        </w:rPr>
        <w:t>夹具</w:t>
      </w:r>
    </w:p>
    <w:p>
      <w:pPr>
        <w:pStyle w:val="52"/>
        <w:spacing w:line="360" w:lineRule="auto"/>
        <w:ind w:firstLine="420"/>
      </w:pPr>
      <w:r>
        <w:pict>
          <v:group id="_x0000_s1130" o:spid="_x0000_s1130" o:spt="203" style="position:absolute;left:0pt;margin-left:123.7pt;margin-top:91.6pt;height:245.95pt;width:104.3pt;z-index:251670528;mso-width-relative:page;mso-height-relative:page;" coordorigin="3892,6271" coordsize="2086,4919">
            <o:lock v:ext="edit"/>
            <v:group id="_x0000_s1101" o:spid="_x0000_s1101" o:spt="203" style="position:absolute;left:4805;top:7141;height:518;width:1173;" coordorigin="4344,4815" coordsize="1173,518">
              <o:lock v:ext="edit"/>
              <v:shape id="_x0000_s1102" o:spid="_x0000_s1102" o:spt="32" type="#_x0000_t32" style="position:absolute;left:4344;top:5116;flip:x;height:217;width:794;" o:connectortype="straight" filled="f" stroked="t" coordsize="21600,21600">
                <v:path arrowok="t"/>
                <v:fill on="f" focussize="0,0"/>
                <v:stroke color="#000000" endarrow="open" endarrowwidth="narrow"/>
                <v:imagedata o:title=""/>
                <o:lock v:ext="edit"/>
              </v:shape>
              <v:shape id="_x0000_s1103" o:spid="_x0000_s1103" o:spt="202" type="#_x0000_t202" style="position:absolute;left:5138;top:4815;height:413;width:379;" stroked="f" coordsize="21600,21600">
                <v:path/>
                <v:fill focussize="0,0"/>
                <v:stroke on="f" joinstyle="miter"/>
                <v:imagedata o:title=""/>
                <o:lock v:ext="edit"/>
                <v:textbox>
                  <w:txbxContent>
                    <w:p>
                      <w:pPr>
                        <w:rPr>
                          <w:rFonts w:ascii="宋体" w:hAnsi="宋体"/>
                        </w:rPr>
                      </w:pPr>
                      <w:r>
                        <w:rPr>
                          <w:rFonts w:hint="eastAsia" w:ascii="宋体" w:hAnsi="宋体"/>
                        </w:rPr>
                        <w:t>1</w:t>
                      </w:r>
                    </w:p>
                  </w:txbxContent>
                </v:textbox>
              </v:shape>
            </v:group>
            <v:group id="_x0000_s1110" o:spid="_x0000_s1110" o:spt="203" style="position:absolute;left:4805;top:8502;height:518;width:1173;" coordorigin="4344,4815" coordsize="1173,518">
              <o:lock v:ext="edit"/>
              <v:shape id="_x0000_s1111" o:spid="_x0000_s1111" o:spt="32" type="#_x0000_t32" style="position:absolute;left:4344;top:5116;flip:x;height:217;width:794;" o:connectortype="straight" filled="f" stroked="t" coordsize="21600,21600">
                <v:path arrowok="t"/>
                <v:fill on="f" focussize="0,0"/>
                <v:stroke color="#000000" endarrow="open" endarrowwidth="narrow"/>
                <v:imagedata o:title=""/>
                <o:lock v:ext="edit"/>
              </v:shape>
              <v:shape id="_x0000_s1112" o:spid="_x0000_s1112" o:spt="202" type="#_x0000_t202" style="position:absolute;left:5138;top:4815;height:413;width:379;" stroked="f" coordsize="21600,21600">
                <v:path/>
                <v:fill focussize="0,0"/>
                <v:stroke on="f" joinstyle="miter"/>
                <v:imagedata o:title=""/>
                <o:lock v:ext="edit"/>
                <v:textbox>
                  <w:txbxContent>
                    <w:p>
                      <w:pPr>
                        <w:rPr>
                          <w:rFonts w:ascii="宋体" w:hAnsi="宋体"/>
                        </w:rPr>
                      </w:pPr>
                      <w:r>
                        <w:rPr>
                          <w:rFonts w:hint="eastAsia" w:ascii="宋体" w:hAnsi="宋体"/>
                        </w:rPr>
                        <w:t>3</w:t>
                      </w:r>
                    </w:p>
                  </w:txbxContent>
                </v:textbox>
              </v:shape>
            </v:group>
            <v:group id="_x0000_s1125" o:spid="_x0000_s1125" o:spt="203" style="position:absolute;left:3942;top:6271;height:413;width:1173;" coordorigin="3903,3952" coordsize="1173,413">
              <o:lock v:ext="edit"/>
              <v:shape id="_x0000_s1105" o:spid="_x0000_s1105" o:spt="32" type="#_x0000_t32" style="position:absolute;left:3903;top:4253;flip:x;height:112;width:794;" o:connectortype="straight" filled="f" stroked="t" coordsize="21600,21600">
                <v:path arrowok="t"/>
                <v:fill on="f" focussize="0,0"/>
                <v:stroke color="#000000" endarrow="open" endarrowwidth="narrow"/>
                <v:imagedata o:title=""/>
                <o:lock v:ext="edit"/>
              </v:shape>
              <v:shape id="_x0000_s1106" o:spid="_x0000_s1106" o:spt="202" type="#_x0000_t202" style="position:absolute;left:4697;top:3952;height:413;width:379;" stroked="f" coordsize="21600,21600">
                <v:path/>
                <v:fill focussize="0,0"/>
                <v:stroke on="f" joinstyle="miter"/>
                <v:imagedata o:title=""/>
                <o:lock v:ext="edit"/>
                <v:textbox>
                  <w:txbxContent>
                    <w:p>
                      <w:pPr>
                        <w:rPr>
                          <w:rFonts w:ascii="宋体" w:hAnsi="宋体"/>
                        </w:rPr>
                      </w:pPr>
                      <w:r>
                        <w:rPr>
                          <w:rFonts w:hint="eastAsia" w:ascii="宋体" w:hAnsi="宋体"/>
                        </w:rPr>
                        <w:t>2</w:t>
                      </w:r>
                    </w:p>
                  </w:txbxContent>
                </v:textbox>
              </v:shape>
            </v:group>
            <v:group id="_x0000_s1127" o:spid="_x0000_s1127" o:spt="203" style="position:absolute;left:3892;top:10315;height:875;width:1967;" coordorigin="3892,7819" coordsize="1967,875">
              <o:lock v:ext="edit"/>
              <v:shape id="_x0000_s1123" o:spid="_x0000_s1123" o:spt="32" type="#_x0000_t32" style="position:absolute;left:3892;top:8120;flip:x;height:574;width:1588;" o:connectortype="straight" filled="f" stroked="t" coordsize="21600,21600">
                <v:path arrowok="t"/>
                <v:fill on="f" focussize="0,0"/>
                <v:stroke color="#000000" endarrow="open" endarrowwidth="narrow"/>
                <v:imagedata o:title=""/>
                <o:lock v:ext="edit"/>
              </v:shape>
              <v:shape id="_x0000_s1124" o:spid="_x0000_s1124" o:spt="202" type="#_x0000_t202" style="position:absolute;left:5480;top:7819;height:413;width:379;" stroked="f" coordsize="21600,21600">
                <v:path/>
                <v:fill focussize="0,0"/>
                <v:stroke on="f" joinstyle="miter"/>
                <v:imagedata o:title=""/>
                <o:lock v:ext="edit"/>
                <v:textbox>
                  <w:txbxContent>
                    <w:p>
                      <w:pPr>
                        <w:rPr>
                          <w:rFonts w:ascii="宋体" w:hAnsi="宋体"/>
                        </w:rPr>
                      </w:pPr>
                      <w:r>
                        <w:rPr>
                          <w:rFonts w:hint="eastAsia" w:ascii="宋体" w:hAnsi="宋体"/>
                        </w:rPr>
                        <w:t>4</w:t>
                      </w:r>
                    </w:p>
                  </w:txbxContent>
                </v:textbox>
              </v:shape>
            </v:group>
          </v:group>
        </w:pict>
      </w:r>
      <w:r>
        <w:rPr>
          <w:rFonts w:hint="eastAsia"/>
        </w:rPr>
        <w:t>用于夹持汽车油管或气管产品总成试样的夹具与试验机相连，使试样的长轴与通过夹具中心线的拉拔力方向重合，例如可通过夹具上的对中销来达到。应尽可能防止被夹持试样相对于夹具滑动，最好使用这种类型夹具</w:t>
      </w:r>
      <w:r>
        <w:rPr>
          <w:rFonts w:hint="eastAsia" w:hAnsi="宋体"/>
        </w:rPr>
        <w:t>[</w:t>
      </w:r>
      <w:r>
        <w:rPr>
          <w:rFonts w:hint="eastAsia"/>
        </w:rPr>
        <w:t>见图1a）和图1b）</w:t>
      </w:r>
      <w:r>
        <w:rPr>
          <w:rFonts w:hint="eastAsia" w:hAnsi="宋体"/>
        </w:rPr>
        <w:t>]</w:t>
      </w:r>
      <w:r>
        <w:rPr>
          <w:rFonts w:hint="eastAsia"/>
        </w:rPr>
        <w:t>，可以快速固定样品，当加到试样上的拉拔力增加时，能保持或增加对试样的加持力，且不会在夹具处引起试样过早破坏。</w:t>
      </w:r>
    </w:p>
    <w:p>
      <w:pPr>
        <w:pStyle w:val="52"/>
        <w:spacing w:line="360" w:lineRule="auto"/>
        <w:ind w:firstLine="420"/>
      </w:pPr>
      <w:r>
        <w:drawing>
          <wp:anchor distT="0" distB="0" distL="114300" distR="114300" simplePos="0" relativeHeight="251667456" behindDoc="0" locked="0" layoutInCell="1" allowOverlap="1">
            <wp:simplePos x="0" y="0"/>
            <wp:positionH relativeFrom="column">
              <wp:posOffset>-176530</wp:posOffset>
            </wp:positionH>
            <wp:positionV relativeFrom="paragraph">
              <wp:posOffset>12065</wp:posOffset>
            </wp:positionV>
            <wp:extent cx="3038475" cy="4143375"/>
            <wp:effectExtent l="19050" t="0" r="9525" b="0"/>
            <wp:wrapNone/>
            <wp:docPr id="1" name="图片 74" descr="C:\Users\lizhi\Desktop\夹具-新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4" descr="C:\Users\lizhi\Desktop\夹具-新2.jpg"/>
                    <pic:cNvPicPr>
                      <a:picLocks noChangeAspect="1" noChangeArrowheads="1"/>
                    </pic:cNvPicPr>
                  </pic:nvPicPr>
                  <pic:blipFill>
                    <a:blip r:embed="rId11" cstate="print"/>
                    <a:srcRect t="7425" r="56257" b="8057"/>
                    <a:stretch>
                      <a:fillRect/>
                    </a:stretch>
                  </pic:blipFill>
                  <pic:spPr>
                    <a:xfrm>
                      <a:off x="0" y="0"/>
                      <a:ext cx="3038475" cy="4143375"/>
                    </a:xfrm>
                    <a:prstGeom prst="rect">
                      <a:avLst/>
                    </a:prstGeom>
                    <a:noFill/>
                    <a:ln w="9525">
                      <a:noFill/>
                      <a:miter lim="800000"/>
                      <a:headEnd/>
                      <a:tailEnd/>
                    </a:ln>
                  </pic:spPr>
                </pic:pic>
              </a:graphicData>
            </a:graphic>
          </wp:anchor>
        </w:drawing>
      </w:r>
    </w:p>
    <w:p>
      <w:pPr>
        <w:pStyle w:val="52"/>
        <w:spacing w:line="360" w:lineRule="auto"/>
        <w:ind w:firstLine="420"/>
      </w:pPr>
    </w:p>
    <w:p>
      <w:pPr>
        <w:pStyle w:val="52"/>
        <w:spacing w:line="360" w:lineRule="auto"/>
        <w:ind w:firstLine="420"/>
      </w:pPr>
      <w:r>
        <w:drawing>
          <wp:anchor distT="0" distB="0" distL="114300" distR="114300" simplePos="0" relativeHeight="251664384" behindDoc="0" locked="0" layoutInCell="1" allowOverlap="1">
            <wp:simplePos x="0" y="0"/>
            <wp:positionH relativeFrom="column">
              <wp:posOffset>2985770</wp:posOffset>
            </wp:positionH>
            <wp:positionV relativeFrom="paragraph">
              <wp:posOffset>103505</wp:posOffset>
            </wp:positionV>
            <wp:extent cx="2676525" cy="3143250"/>
            <wp:effectExtent l="19050" t="0" r="9525" b="0"/>
            <wp:wrapNone/>
            <wp:docPr id="68" name="图片 68" descr="C:\Users\lizhi\AppData\Local\Temp\WeChat Files\a618baccb7e7074f1e9131568767b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C:\Users\lizhi\AppData\Local\Temp\WeChat Files\a618baccb7e7074f1e9131568767b54.png"/>
                    <pic:cNvPicPr>
                      <a:picLocks noChangeAspect="1" noChangeArrowheads="1"/>
                    </pic:cNvPicPr>
                  </pic:nvPicPr>
                  <pic:blipFill>
                    <a:blip r:embed="rId12" cstate="print"/>
                    <a:srcRect l="14235" r="15712" b="13669"/>
                    <a:stretch>
                      <a:fillRect/>
                    </a:stretch>
                  </pic:blipFill>
                  <pic:spPr>
                    <a:xfrm>
                      <a:off x="0" y="0"/>
                      <a:ext cx="2676525" cy="3143250"/>
                    </a:xfrm>
                    <a:prstGeom prst="rect">
                      <a:avLst/>
                    </a:prstGeom>
                    <a:noFill/>
                    <a:ln w="9525">
                      <a:noFill/>
                      <a:miter lim="800000"/>
                      <a:headEnd/>
                      <a:tailEnd/>
                    </a:ln>
                  </pic:spPr>
                </pic:pic>
              </a:graphicData>
            </a:graphic>
          </wp:anchor>
        </w:drawing>
      </w: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r>
        <w:pict>
          <v:shape id="_x0000_s1090" o:spid="_x0000_s1090" o:spt="202" type="#_x0000_t202" style="position:absolute;left:0pt;margin-left:44.3pt;margin-top:2.4pt;height:22.8pt;width:404.95pt;z-index:251665408;mso-width-relative:margin;mso-height-relative:margin;mso-height-percent:200;" stroked="f" coordsize="21600,21600">
            <v:path/>
            <v:fill focussize="0,0"/>
            <v:stroke on="f" joinstyle="miter"/>
            <v:imagedata o:title=""/>
            <o:lock v:ext="edit"/>
            <v:textbox style="mso-fit-shape-to-text:t;">
              <w:txbxContent>
                <w:p>
                  <w:pPr>
                    <w:jc w:val="center"/>
                  </w:pPr>
                  <w:r>
                    <w:rPr>
                      <w:rFonts w:hint="eastAsia"/>
                    </w:rPr>
                    <w:t>a</w:t>
                  </w:r>
                  <w:r>
                    <w:rPr>
                      <w:rFonts w:hint="eastAsia" w:hAnsi="黑体"/>
                      <w:szCs w:val="22"/>
                    </w:rPr>
                    <w:t>）上端</w:t>
                  </w:r>
                </w:p>
              </w:txbxContent>
            </v:textbox>
          </v:shape>
        </w:pict>
      </w: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r>
        <w:pict>
          <v:group id="_x0000_s1131" o:spid="_x0000_s1131" o:spt="203" style="position:absolute;left:0pt;margin-left:234.05pt;margin-top:20.15pt;height:158.45pt;width:100.1pt;z-index:251669504;mso-width-relative:page;mso-height-relative:page;" coordorigin="3864,2062" coordsize="2002,3169">
            <o:lock v:ext="edit"/>
            <v:group id="_x0000_s1113" o:spid="_x0000_s1113" o:spt="203" style="position:absolute;left:4693;top:2670;height:518;width:1173;" coordorigin="4344,4815" coordsize="1173,518">
              <o:lock v:ext="edit"/>
              <v:shape id="_x0000_s1114" o:spid="_x0000_s1114" o:spt="32" type="#_x0000_t32" style="position:absolute;left:4344;top:5116;flip:x;height:217;width:794;" o:connectortype="straight" filled="f" stroked="t" coordsize="21600,21600">
                <v:path arrowok="t"/>
                <v:fill on="f" focussize="0,0"/>
                <v:stroke color="#000000" endarrow="open" endarrowwidth="narrow"/>
                <v:imagedata o:title=""/>
                <o:lock v:ext="edit"/>
              </v:shape>
              <v:shape id="_x0000_s1115" o:spid="_x0000_s1115" o:spt="202" type="#_x0000_t202" style="position:absolute;left:5138;top:4815;height:413;width:379;" stroked="f" coordsize="21600,21600">
                <v:path/>
                <v:fill focussize="0,0"/>
                <v:stroke on="f" joinstyle="miter"/>
                <v:imagedata o:title=""/>
                <o:lock v:ext="edit"/>
                <v:textbox>
                  <w:txbxContent>
                    <w:p>
                      <w:pPr>
                        <w:rPr>
                          <w:rFonts w:ascii="宋体" w:hAnsi="宋体"/>
                        </w:rPr>
                      </w:pPr>
                      <w:r>
                        <w:rPr>
                          <w:rFonts w:hint="eastAsia" w:ascii="宋体" w:hAnsi="宋体"/>
                        </w:rPr>
                        <w:t>5</w:t>
                      </w:r>
                    </w:p>
                  </w:txbxContent>
                </v:textbox>
              </v:shape>
            </v:group>
            <v:group id="_x0000_s1116" o:spid="_x0000_s1116" o:spt="203" style="position:absolute;left:3983;top:4818;height:413;width:1184;" coordorigin="8316,6801" coordsize="1184,413">
              <o:lock v:ext="edit"/>
              <v:shape id="_x0000_s1117" o:spid="_x0000_s1117" o:spt="32" type="#_x0000_t32" style="position:absolute;left:8316;top:7044;flip:x;height:0;width:794;" o:connectortype="straight" filled="f" stroked="t" coordsize="21600,21600">
                <v:path arrowok="t"/>
                <v:fill on="f" focussize="0,0"/>
                <v:stroke color="#000000" endarrow="open" endarrowwidth="narrow"/>
                <v:imagedata o:title=""/>
                <o:lock v:ext="edit"/>
              </v:shape>
              <v:shape id="_x0000_s1118" o:spid="_x0000_s1118" o:spt="202" type="#_x0000_t202" style="position:absolute;left:9121;top:6801;height:413;width:379;" stroked="f" coordsize="21600,21600">
                <v:path/>
                <v:fill focussize="0,0"/>
                <v:stroke on="f" joinstyle="miter"/>
                <v:imagedata o:title=""/>
                <o:lock v:ext="edit"/>
                <v:textbox>
                  <w:txbxContent>
                    <w:p>
                      <w:pPr>
                        <w:rPr>
                          <w:rFonts w:ascii="宋体" w:hAnsi="宋体"/>
                        </w:rPr>
                      </w:pPr>
                      <w:r>
                        <w:rPr>
                          <w:rFonts w:hint="eastAsia" w:ascii="宋体" w:hAnsi="宋体"/>
                        </w:rPr>
                        <w:t>6000</w:t>
                      </w:r>
                    </w:p>
                  </w:txbxContent>
                </v:textbox>
              </v:shape>
            </v:group>
            <v:group id="_x0000_s1126" o:spid="_x0000_s1126" o:spt="203" style="position:absolute;left:3864;top:2062;height:413;width:1490;" coordorigin="3864,11238" coordsize="1490,413">
              <o:lock v:ext="edit"/>
              <v:shape id="_x0000_s1120" o:spid="_x0000_s1120" o:spt="32" type="#_x0000_t32" style="position:absolute;left:3864;top:11473;flip:x;height:1;width:1111;" o:connectortype="straight" filled="f" stroked="t" coordsize="21600,21600">
                <v:path arrowok="t"/>
                <v:fill on="f" focussize="0,0"/>
                <v:stroke color="#000000" endarrow="open" endarrowwidth="narrow"/>
                <v:imagedata o:title=""/>
                <o:lock v:ext="edit"/>
              </v:shape>
              <v:shape id="_x0000_s1121" o:spid="_x0000_s1121" o:spt="202" type="#_x0000_t202" style="position:absolute;left:4975;top:11238;height:413;width:379;" stroked="f" coordsize="21600,21600">
                <v:path/>
                <v:fill focussize="0,0"/>
                <v:stroke on="f" joinstyle="miter"/>
                <v:imagedata o:title=""/>
                <o:lock v:ext="edit"/>
                <v:textbox>
                  <w:txbxContent>
                    <w:p>
                      <w:pPr>
                        <w:rPr>
                          <w:rFonts w:ascii="宋体" w:hAnsi="宋体"/>
                        </w:rPr>
                      </w:pPr>
                      <w:r>
                        <w:rPr>
                          <w:rFonts w:hint="eastAsia" w:ascii="宋体" w:hAnsi="宋体"/>
                        </w:rPr>
                        <w:t>7</w:t>
                      </w:r>
                    </w:p>
                  </w:txbxContent>
                </v:textbox>
              </v:shape>
            </v:group>
          </v:group>
        </w:pict>
      </w:r>
      <w:r>
        <w:drawing>
          <wp:anchor distT="0" distB="0" distL="114300" distR="114300" simplePos="0" relativeHeight="251666432" behindDoc="0" locked="0" layoutInCell="1" allowOverlap="1">
            <wp:simplePos x="0" y="0"/>
            <wp:positionH relativeFrom="column">
              <wp:posOffset>1518920</wp:posOffset>
            </wp:positionH>
            <wp:positionV relativeFrom="paragraph">
              <wp:posOffset>89535</wp:posOffset>
            </wp:positionV>
            <wp:extent cx="2854960" cy="2343150"/>
            <wp:effectExtent l="19050" t="0" r="2540" b="0"/>
            <wp:wrapNone/>
            <wp:docPr id="74" name="图片 74" descr="C:\Users\lizhi\Desktop\夹具-新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C:\Users\lizhi\Desktop\夹具-新2.jpg"/>
                    <pic:cNvPicPr>
                      <a:picLocks noChangeAspect="1" noChangeArrowheads="1"/>
                    </pic:cNvPicPr>
                  </pic:nvPicPr>
                  <pic:blipFill>
                    <a:blip r:embed="rId11" cstate="print"/>
                    <a:srcRect l="54842" t="7436" r="3176" b="44311"/>
                    <a:stretch>
                      <a:fillRect/>
                    </a:stretch>
                  </pic:blipFill>
                  <pic:spPr>
                    <a:xfrm>
                      <a:off x="0" y="0"/>
                      <a:ext cx="2854960" cy="2343150"/>
                    </a:xfrm>
                    <a:prstGeom prst="rect">
                      <a:avLst/>
                    </a:prstGeom>
                    <a:noFill/>
                    <a:ln w="9525">
                      <a:noFill/>
                      <a:miter lim="800000"/>
                      <a:headEnd/>
                      <a:tailEnd/>
                    </a:ln>
                  </pic:spPr>
                </pic:pic>
              </a:graphicData>
            </a:graphic>
          </wp:anchor>
        </w:drawing>
      </w: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tbl>
      <w:tblPr>
        <w:tblStyle w:val="33"/>
        <w:tblpPr w:leftFromText="180" w:rightFromText="180" w:vertAnchor="text" w:horzAnchor="page" w:tblpX="1828" w:tblpY="26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6" w:type="dxa"/>
          </w:tcPr>
          <w:p>
            <w:pPr>
              <w:pStyle w:val="52"/>
              <w:ind w:firstLine="0" w:firstLineChars="0"/>
              <w:rPr>
                <w:b/>
                <w:szCs w:val="21"/>
              </w:rPr>
            </w:pPr>
          </w:p>
          <w:p>
            <w:pPr>
              <w:pStyle w:val="52"/>
              <w:ind w:firstLine="90" w:firstLineChars="50"/>
              <w:rPr>
                <w:b/>
                <w:szCs w:val="21"/>
              </w:rPr>
            </w:pPr>
            <w:r>
              <w:rPr>
                <w:rFonts w:hint="eastAsia"/>
                <w:sz w:val="18"/>
                <w:szCs w:val="18"/>
              </w:rPr>
              <w:t>标引序号说明：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6" w:type="dxa"/>
          </w:tcPr>
          <w:p>
            <w:pPr>
              <w:pStyle w:val="52"/>
              <w:ind w:firstLine="90" w:firstLineChars="50"/>
              <w:rPr>
                <w:sz w:val="18"/>
                <w:szCs w:val="18"/>
              </w:rPr>
            </w:pPr>
            <w:r>
              <w:rPr>
                <w:rFonts w:hint="eastAsia"/>
                <w:sz w:val="18"/>
                <w:szCs w:val="18"/>
              </w:rPr>
              <w:t>1—</w:t>
            </w:r>
            <w:r>
              <w:rPr>
                <w:rFonts w:hint="eastAsia" w:hAnsi="宋体"/>
                <w:sz w:val="18"/>
                <w:szCs w:val="18"/>
              </w:rPr>
              <w:t>—</w:t>
            </w:r>
            <w:r>
              <w:rPr>
                <w:rFonts w:hint="eastAsia"/>
                <w:sz w:val="18"/>
                <w:szCs w:val="18"/>
              </w:rPr>
              <w:t>上端夹具（安装非金属管路标准接头）；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6" w:type="dxa"/>
          </w:tcPr>
          <w:p>
            <w:pPr>
              <w:pStyle w:val="52"/>
              <w:ind w:firstLine="90" w:firstLineChars="50"/>
              <w:rPr>
                <w:sz w:val="18"/>
                <w:szCs w:val="18"/>
              </w:rPr>
            </w:pPr>
            <w:r>
              <w:rPr>
                <w:rFonts w:hint="eastAsia"/>
                <w:sz w:val="18"/>
                <w:szCs w:val="18"/>
              </w:rPr>
              <w:t>2—</w:t>
            </w:r>
            <w:r>
              <w:rPr>
                <w:rFonts w:hint="eastAsia" w:hAnsi="宋体"/>
                <w:sz w:val="18"/>
                <w:szCs w:val="18"/>
              </w:rPr>
              <w:t>—</w:t>
            </w:r>
            <w:r>
              <w:rPr>
                <w:rFonts w:hint="eastAsia"/>
                <w:sz w:val="18"/>
                <w:szCs w:val="18"/>
              </w:rPr>
              <w:t>固定拉力试验机上端插销孔；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6" w:type="dxa"/>
          </w:tcPr>
          <w:p>
            <w:pPr>
              <w:pStyle w:val="52"/>
              <w:ind w:firstLine="90" w:firstLineChars="50"/>
              <w:rPr>
                <w:sz w:val="18"/>
                <w:szCs w:val="18"/>
              </w:rPr>
            </w:pPr>
            <w:r>
              <w:rPr>
                <w:rFonts w:hint="eastAsia"/>
                <w:sz w:val="18"/>
                <w:szCs w:val="18"/>
              </w:rPr>
              <w:t>3—</w:t>
            </w:r>
            <w:r>
              <w:rPr>
                <w:rFonts w:hint="eastAsia" w:hAnsi="宋体"/>
                <w:sz w:val="18"/>
                <w:szCs w:val="18"/>
              </w:rPr>
              <w:t>—</w:t>
            </w:r>
            <w:r>
              <w:rPr>
                <w:rFonts w:hint="eastAsia"/>
                <w:sz w:val="18"/>
                <w:szCs w:val="18"/>
              </w:rPr>
              <w:t>固定直角接头样品插销孔；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6" w:type="dxa"/>
          </w:tcPr>
          <w:p>
            <w:pPr>
              <w:pStyle w:val="52"/>
              <w:ind w:firstLine="90" w:firstLineChars="50"/>
              <w:rPr>
                <w:sz w:val="18"/>
                <w:szCs w:val="18"/>
              </w:rPr>
            </w:pPr>
            <w:r>
              <w:rPr>
                <w:rFonts w:hint="eastAsia"/>
                <w:sz w:val="18"/>
                <w:szCs w:val="18"/>
              </w:rPr>
              <w:t>4—</w:t>
            </w:r>
            <w:r>
              <w:rPr>
                <w:rFonts w:hint="eastAsia" w:hAnsi="宋体"/>
                <w:sz w:val="18"/>
                <w:szCs w:val="18"/>
              </w:rPr>
              <w:t>—</w:t>
            </w:r>
            <w:r>
              <w:rPr>
                <w:rFonts w:hint="eastAsia"/>
                <w:sz w:val="18"/>
                <w:szCs w:val="18"/>
              </w:rPr>
              <w:t>固定平角接头样品位置；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6" w:type="dxa"/>
          </w:tcPr>
          <w:p>
            <w:pPr>
              <w:pStyle w:val="52"/>
              <w:ind w:firstLine="90" w:firstLineChars="50"/>
              <w:rPr>
                <w:sz w:val="18"/>
                <w:szCs w:val="18"/>
              </w:rPr>
            </w:pPr>
            <w:r>
              <w:rPr>
                <w:rFonts w:hint="eastAsia"/>
                <w:sz w:val="18"/>
                <w:szCs w:val="18"/>
              </w:rPr>
              <w:t>5—</w:t>
            </w:r>
            <w:r>
              <w:rPr>
                <w:rFonts w:hint="eastAsia" w:hAnsi="宋体"/>
                <w:sz w:val="18"/>
                <w:szCs w:val="18"/>
              </w:rPr>
              <w:t>—</w:t>
            </w:r>
            <w:r>
              <w:rPr>
                <w:rFonts w:hint="eastAsia"/>
                <w:sz w:val="18"/>
                <w:szCs w:val="18"/>
              </w:rPr>
              <w:t>下端楔形夹具（安装汽车油管和气管）；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6" w:type="dxa"/>
          </w:tcPr>
          <w:p>
            <w:pPr>
              <w:pStyle w:val="52"/>
              <w:ind w:firstLine="90" w:firstLineChars="50"/>
              <w:rPr>
                <w:sz w:val="18"/>
                <w:szCs w:val="18"/>
              </w:rPr>
            </w:pPr>
            <w:r>
              <w:rPr>
                <w:rFonts w:hint="eastAsia"/>
                <w:sz w:val="18"/>
                <w:szCs w:val="18"/>
              </w:rPr>
              <w:t>6—</w:t>
            </w:r>
            <w:r>
              <w:rPr>
                <w:rFonts w:hint="eastAsia" w:hAnsi="宋体"/>
                <w:sz w:val="18"/>
                <w:szCs w:val="18"/>
              </w:rPr>
              <w:t>—</w:t>
            </w:r>
            <w:r>
              <w:rPr>
                <w:rFonts w:hint="eastAsia"/>
                <w:sz w:val="18"/>
                <w:szCs w:val="18"/>
              </w:rPr>
              <w:t>固定拉力试验机下端插销孔；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6" w:type="dxa"/>
          </w:tcPr>
          <w:p>
            <w:pPr>
              <w:pStyle w:val="52"/>
              <w:ind w:firstLine="90" w:firstLineChars="50"/>
              <w:rPr>
                <w:sz w:val="18"/>
                <w:szCs w:val="18"/>
              </w:rPr>
            </w:pPr>
            <w:r>
              <w:rPr>
                <w:rFonts w:hint="eastAsia"/>
                <w:sz w:val="18"/>
                <w:szCs w:val="18"/>
              </w:rPr>
              <w:t>7—</w:t>
            </w:r>
            <w:r>
              <w:rPr>
                <w:rFonts w:hint="eastAsia" w:hAnsi="宋体"/>
                <w:sz w:val="18"/>
                <w:szCs w:val="18"/>
              </w:rPr>
              <w:t>—</w:t>
            </w:r>
            <w:r>
              <w:rPr>
                <w:rFonts w:hint="eastAsia"/>
                <w:sz w:val="18"/>
                <w:szCs w:val="18"/>
              </w:rPr>
              <w:t>锁紧管件样品钳口。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6" w:type="dxa"/>
          </w:tcPr>
          <w:p>
            <w:pPr>
              <w:pStyle w:val="52"/>
              <w:ind w:firstLine="0" w:firstLineChars="0"/>
              <w:rPr>
                <w:sz w:val="18"/>
                <w:szCs w:val="18"/>
              </w:rPr>
            </w:pPr>
          </w:p>
        </w:tc>
      </w:tr>
    </w:tbl>
    <w:p>
      <w:pPr>
        <w:pStyle w:val="52"/>
        <w:spacing w:line="360" w:lineRule="auto"/>
        <w:ind w:firstLine="422"/>
      </w:pPr>
      <w:r>
        <w:rPr>
          <w:b/>
          <w:szCs w:val="21"/>
        </w:rPr>
        <w:pict>
          <v:shape id="_x0000_s1132" o:spid="_x0000_s1132" o:spt="202" type="#_x0000_t202" style="position:absolute;left:0pt;margin-left:-229.05pt;margin-top:7.35pt;height:22.8pt;width:404.95pt;z-index:251671552;mso-width-relative:margin;mso-height-relative:margin;mso-height-percent:200;" stroked="f" coordsize="21600,21600">
            <v:path/>
            <v:fill focussize="0,0"/>
            <v:stroke on="f" joinstyle="miter"/>
            <v:imagedata o:title=""/>
            <o:lock v:ext="edit"/>
            <v:textbox style="mso-fit-shape-to-text:t;">
              <w:txbxContent>
                <w:p>
                  <w:pPr>
                    <w:jc w:val="center"/>
                  </w:pPr>
                  <w:r>
                    <w:rPr>
                      <w:rFonts w:hint="eastAsia"/>
                    </w:rPr>
                    <w:t>b</w:t>
                  </w:r>
                  <w:r>
                    <w:rPr>
                      <w:rFonts w:hint="eastAsia" w:hAnsi="黑体"/>
                      <w:szCs w:val="22"/>
                    </w:rPr>
                    <w:t>）下端</w:t>
                  </w:r>
                </w:p>
              </w:txbxContent>
            </v:textbox>
          </v:shape>
        </w:pict>
      </w: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p>
    <w:p>
      <w:pPr>
        <w:pStyle w:val="52"/>
        <w:spacing w:line="360" w:lineRule="auto"/>
        <w:ind w:firstLine="420"/>
      </w:pPr>
      <w:r>
        <w:pict>
          <v:shape id="_x0000_s1099" o:spid="_x0000_s1099" o:spt="202" type="#_x0000_t202" style="position:absolute;left:0pt;margin-left:-222.8pt;margin-top:15.7pt;height:38.4pt;width:429.45pt;z-index:251668480;mso-width-relative:margin;mso-height-relative:margin;mso-height-percent:200;" stroked="f" coordsize="21600,21600">
            <v:path/>
            <v:fill focussize="0,0"/>
            <v:stroke on="f" joinstyle="miter"/>
            <v:imagedata o:title=""/>
            <o:lock v:ext="edit"/>
            <v:textbox style="mso-fit-shape-to-text:t;">
              <w:txbxContent>
                <w:p>
                  <w:pPr>
                    <w:jc w:val="center"/>
                    <w:rPr>
                      <w:rFonts w:hAnsi="黑体"/>
                      <w:b/>
                      <w:szCs w:val="22"/>
                    </w:rPr>
                  </w:pPr>
                  <w:r>
                    <w:rPr>
                      <w:rFonts w:hint="eastAsia"/>
                      <w:b/>
                    </w:rPr>
                    <w:t xml:space="preserve">图1  </w:t>
                  </w:r>
                  <w:r>
                    <w:rPr>
                      <w:rFonts w:hint="eastAsia" w:hAnsi="黑体"/>
                      <w:b/>
                      <w:szCs w:val="22"/>
                    </w:rPr>
                    <w:t>汽车油管和气管与非金属管路标准接头的室温拉拔试验夹具</w:t>
                  </w:r>
                  <w:r>
                    <w:rPr>
                      <w:rFonts w:hint="eastAsia"/>
                      <w:b/>
                    </w:rPr>
                    <w:t>示意图</w:t>
                  </w:r>
                </w:p>
              </w:txbxContent>
            </v:textbox>
          </v:shape>
        </w:pict>
      </w:r>
    </w:p>
    <w:p>
      <w:pPr>
        <w:pStyle w:val="52"/>
        <w:spacing w:line="360" w:lineRule="auto"/>
        <w:ind w:firstLine="420"/>
      </w:pPr>
    </w:p>
    <w:p>
      <w:pPr>
        <w:pStyle w:val="87"/>
        <w:spacing w:beforeLines="100" w:afterLines="100" w:line="360" w:lineRule="auto"/>
        <w:ind w:left="0"/>
      </w:pPr>
      <w:r>
        <w:rPr>
          <w:rFonts w:hint="eastAsia"/>
        </w:rPr>
        <w:t>试样</w:t>
      </w:r>
    </w:p>
    <w:p>
      <w:pPr>
        <w:pStyle w:val="61"/>
        <w:spacing w:beforeLines="50" w:afterLines="50" w:line="360" w:lineRule="auto"/>
        <w:rPr>
          <w:rFonts w:ascii="宋体" w:hAnsi="宋体" w:eastAsia="宋体"/>
        </w:rPr>
      </w:pPr>
      <w:r>
        <w:rPr>
          <w:rFonts w:hint="eastAsia" w:ascii="宋体" w:hAnsi="宋体" w:eastAsia="宋体"/>
        </w:rPr>
        <w:t>试样要求</w:t>
      </w:r>
    </w:p>
    <w:p>
      <w:pPr>
        <w:pStyle w:val="52"/>
        <w:spacing w:line="360" w:lineRule="auto"/>
        <w:ind w:firstLine="420"/>
      </w:pPr>
      <w:r>
        <w:rPr>
          <w:rFonts w:hint="eastAsia"/>
        </w:rPr>
        <w:t>试样由汽车油管或气管与非金属管路标准接头连接组装而成，每件管路长度至少为300mm。油管或气管尺寸应与非金属管路标准接头相配。</w:t>
      </w:r>
    </w:p>
    <w:p>
      <w:pPr>
        <w:pStyle w:val="61"/>
        <w:spacing w:beforeLines="50" w:afterLines="50" w:line="360" w:lineRule="auto"/>
        <w:rPr>
          <w:rFonts w:ascii="宋体" w:hAnsi="宋体" w:eastAsia="宋体"/>
        </w:rPr>
      </w:pPr>
      <w:r>
        <w:rPr>
          <w:rFonts w:hint="eastAsia" w:ascii="宋体" w:hAnsi="宋体" w:eastAsia="宋体"/>
        </w:rPr>
        <w:t>试样数量</w:t>
      </w:r>
    </w:p>
    <w:p>
      <w:pPr>
        <w:pStyle w:val="52"/>
        <w:spacing w:line="360" w:lineRule="auto"/>
        <w:ind w:firstLine="420"/>
      </w:pPr>
      <w:r>
        <w:rPr>
          <w:rFonts w:hint="eastAsia"/>
        </w:rPr>
        <w:t>试验的试样数量应不少于三件。</w:t>
      </w:r>
    </w:p>
    <w:p>
      <w:pPr>
        <w:pStyle w:val="87"/>
        <w:spacing w:beforeLines="100" w:afterLines="100" w:line="360" w:lineRule="auto"/>
        <w:ind w:left="0"/>
      </w:pPr>
      <w:r>
        <w:rPr>
          <w:rFonts w:hint="eastAsia"/>
        </w:rPr>
        <w:t>状态调节</w:t>
      </w:r>
    </w:p>
    <w:p>
      <w:pPr>
        <w:pStyle w:val="61"/>
        <w:numPr>
          <w:ilvl w:val="0"/>
          <w:numId w:val="0"/>
        </w:numPr>
        <w:spacing w:beforeLines="50" w:afterLines="50" w:line="360" w:lineRule="auto"/>
        <w:ind w:firstLine="420" w:firstLineChars="200"/>
        <w:rPr>
          <w:rFonts w:ascii="宋体" w:hAnsi="宋体" w:eastAsia="宋体"/>
        </w:rPr>
      </w:pPr>
      <w:r>
        <w:rPr>
          <w:rFonts w:hint="eastAsia" w:ascii="宋体" w:hAnsi="宋体" w:eastAsia="宋体"/>
        </w:rPr>
        <w:t>试样的调节时间、试验温度及湿度应按有关材料标准规定进行状态调节。缺少这方面的资料时，最好选择GB/T 2918中适当的条件进行调节，除非有关方面另有商定。</w:t>
      </w:r>
    </w:p>
    <w:p>
      <w:pPr>
        <w:pStyle w:val="87"/>
        <w:spacing w:beforeLines="100" w:afterLines="100" w:line="360" w:lineRule="auto"/>
        <w:ind w:left="0"/>
      </w:pPr>
      <w:r>
        <w:rPr>
          <w:rFonts w:hint="eastAsia"/>
        </w:rPr>
        <w:t>试验步骤</w:t>
      </w:r>
    </w:p>
    <w:p>
      <w:pPr>
        <w:pStyle w:val="52"/>
        <w:spacing w:line="360" w:lineRule="auto"/>
        <w:ind w:firstLine="420"/>
        <w:rPr>
          <w:rFonts w:hAnsi="宋体" w:cs="宋体"/>
          <w:color w:val="000000"/>
          <w:szCs w:val="21"/>
        </w:rPr>
      </w:pPr>
      <w:r>
        <w:rPr>
          <w:rFonts w:hint="eastAsia"/>
        </w:rPr>
        <w:t>根据试验所需的温度，调节</w:t>
      </w:r>
      <w:r>
        <w:rPr>
          <w:rFonts w:hint="eastAsia" w:hAnsi="宋体" w:cs="宋体"/>
          <w:color w:val="000000"/>
          <w:szCs w:val="21"/>
        </w:rPr>
        <w:t>试样状态温度为23℃，50%湿度并保持24h以上，在室温环境下进行拉拔试验。</w:t>
      </w:r>
    </w:p>
    <w:p>
      <w:pPr>
        <w:pStyle w:val="52"/>
        <w:spacing w:line="360" w:lineRule="auto"/>
        <w:ind w:firstLine="420"/>
        <w:rPr>
          <w:rFonts w:ascii="仿宋_GB2312" w:hAnsi="宋体" w:eastAsia="仿宋_GB2312"/>
          <w:color w:val="000000"/>
          <w:sz w:val="24"/>
        </w:rPr>
      </w:pPr>
      <w:r>
        <w:rPr>
          <w:rFonts w:hint="eastAsia"/>
        </w:rPr>
        <w:t>将汽车油管或气管产品总成试样安装固定在拉力机的夹具上，并仔细地将其调节</w:t>
      </w:r>
      <w:r>
        <w:rPr>
          <w:rFonts w:hint="eastAsia"/>
          <w:color w:val="000000" w:themeColor="text1"/>
        </w:rPr>
        <w:t>对称中心位置，确保受力方向无偏差，</w:t>
      </w:r>
      <w:r>
        <w:rPr>
          <w:rFonts w:hint="eastAsia"/>
        </w:rPr>
        <w:t>以便使试样在横截面上的拉拔力分布均匀。设定拉力试验机拉拔测试速度，拉拔试验速度为50mm/min±5mm/min。</w:t>
      </w:r>
    </w:p>
    <w:p>
      <w:pPr>
        <w:pStyle w:val="52"/>
        <w:spacing w:line="360" w:lineRule="auto"/>
        <w:ind w:firstLine="420"/>
      </w:pPr>
      <w:r>
        <w:rPr>
          <w:rFonts w:hint="eastAsia"/>
        </w:rPr>
        <w:t>匀速加载拉力直至油管或气管与非金属管路标准接头连接拉脱或破裂损坏为止，记下最大拉拔力值。</w:t>
      </w:r>
    </w:p>
    <w:p>
      <w:pPr>
        <w:pStyle w:val="87"/>
        <w:spacing w:beforeLines="100" w:afterLines="100" w:line="360" w:lineRule="auto"/>
        <w:ind w:left="0"/>
      </w:pPr>
      <w:r>
        <w:rPr>
          <w:rFonts w:hint="eastAsia"/>
        </w:rPr>
        <w:t>试验结果</w:t>
      </w:r>
    </w:p>
    <w:p>
      <w:pPr>
        <w:pStyle w:val="61"/>
        <w:spacing w:beforeLines="50" w:afterLines="50" w:line="360" w:lineRule="auto"/>
        <w:rPr>
          <w:rFonts w:ascii="宋体" w:hAnsi="宋体" w:eastAsia="宋体"/>
        </w:rPr>
      </w:pPr>
      <w:r>
        <w:rPr>
          <w:rFonts w:hint="eastAsia" w:ascii="宋体" w:hAnsi="宋体" w:eastAsia="宋体"/>
        </w:rPr>
        <w:t>结果表示</w:t>
      </w:r>
    </w:p>
    <w:p>
      <w:pPr>
        <w:pStyle w:val="52"/>
        <w:spacing w:line="360" w:lineRule="auto"/>
        <w:ind w:firstLine="420"/>
      </w:pPr>
      <w:r>
        <w:rPr>
          <w:rFonts w:hint="eastAsia"/>
        </w:rPr>
        <w:t>记录最大拉拔力值，单位：N。</w:t>
      </w:r>
    </w:p>
    <w:p>
      <w:pPr>
        <w:pStyle w:val="52"/>
        <w:spacing w:line="360" w:lineRule="auto"/>
        <w:ind w:firstLine="420"/>
      </w:pPr>
      <w:r>
        <w:rPr>
          <w:rFonts w:hint="eastAsia"/>
        </w:rPr>
        <w:t>试样状态类型描述：a.试样直接拉脱；</w:t>
      </w:r>
    </w:p>
    <w:p>
      <w:pPr>
        <w:pStyle w:val="52"/>
        <w:spacing w:line="360" w:lineRule="auto"/>
        <w:ind w:firstLine="2310" w:firstLineChars="1100"/>
      </w:pPr>
      <w:r>
        <w:rPr>
          <w:rFonts w:hint="eastAsia"/>
        </w:rPr>
        <w:t>b.样件任意一端管或部件出现破断或裂纹损坏；</w:t>
      </w:r>
    </w:p>
    <w:p>
      <w:pPr>
        <w:pStyle w:val="52"/>
        <w:spacing w:line="360" w:lineRule="auto"/>
        <w:ind w:firstLine="2310" w:firstLineChars="1100"/>
      </w:pPr>
      <w:r>
        <w:rPr>
          <w:rFonts w:hint="eastAsia"/>
        </w:rPr>
        <w:t>c.试样未出现拉脱。</w:t>
      </w:r>
    </w:p>
    <w:p>
      <w:pPr>
        <w:pStyle w:val="52"/>
        <w:spacing w:line="360" w:lineRule="auto"/>
        <w:ind w:firstLine="420"/>
      </w:pPr>
      <w:r>
        <w:rPr>
          <w:rFonts w:hint="eastAsia"/>
        </w:rPr>
        <w:t>试验数量应不少于3个，连续三次检测结果相差不超过10%，方可记录该组数据。</w:t>
      </w:r>
    </w:p>
    <w:p>
      <w:pPr>
        <w:pStyle w:val="52"/>
        <w:spacing w:line="360" w:lineRule="auto"/>
        <w:ind w:firstLine="420"/>
      </w:pPr>
      <w:r>
        <w:rPr>
          <w:rFonts w:hint="eastAsia"/>
        </w:rPr>
        <w:t>试验结果取中位数，并保留小数点两位有效数字。</w:t>
      </w:r>
    </w:p>
    <w:p>
      <w:pPr>
        <w:pStyle w:val="61"/>
        <w:spacing w:beforeLines="50" w:afterLines="50" w:line="360" w:lineRule="auto"/>
        <w:rPr>
          <w:rFonts w:ascii="宋体" w:hAnsi="宋体" w:eastAsia="宋体"/>
        </w:rPr>
      </w:pPr>
      <w:r>
        <w:rPr>
          <w:rFonts w:hint="eastAsia" w:ascii="宋体" w:hAnsi="宋体" w:eastAsia="宋体"/>
        </w:rPr>
        <w:t>结果判定</w:t>
      </w:r>
    </w:p>
    <w:p>
      <w:pPr>
        <w:pStyle w:val="52"/>
        <w:spacing w:line="360" w:lineRule="auto"/>
        <w:ind w:firstLine="420"/>
      </w:pPr>
      <w:r>
        <w:rPr>
          <w:rFonts w:hint="eastAsia"/>
        </w:rPr>
        <w:t>油管总成最大拉拔力应大于450N为合格，气管总成最大拉拔力应大于222N为合格。</w:t>
      </w:r>
    </w:p>
    <w:p>
      <w:pPr>
        <w:pStyle w:val="87"/>
        <w:spacing w:beforeLines="100" w:afterLines="100" w:line="360" w:lineRule="auto"/>
        <w:ind w:left="0"/>
      </w:pPr>
      <w:r>
        <w:rPr>
          <w:rFonts w:hint="eastAsia"/>
        </w:rPr>
        <w:t>试验报告</w:t>
      </w:r>
    </w:p>
    <w:p>
      <w:pPr>
        <w:spacing w:line="360" w:lineRule="auto"/>
        <w:ind w:left="405"/>
        <w:rPr>
          <w:rFonts w:ascii="宋体" w:hAnsi="宋体" w:cs="宋体"/>
          <w:szCs w:val="21"/>
        </w:rPr>
      </w:pPr>
      <w:r>
        <w:rPr>
          <w:rFonts w:hint="eastAsia" w:ascii="宋体" w:hAnsi="宋体" w:cs="宋体"/>
          <w:szCs w:val="21"/>
        </w:rPr>
        <w:t>试验报告应包含下列内容：</w:t>
      </w:r>
    </w:p>
    <w:p>
      <w:pPr>
        <w:pStyle w:val="125"/>
        <w:numPr>
          <w:ilvl w:val="0"/>
          <w:numId w:val="3"/>
        </w:numPr>
        <w:spacing w:line="360" w:lineRule="auto"/>
        <w:rPr>
          <w:kern w:val="2"/>
        </w:rPr>
      </w:pPr>
      <w:r>
        <w:rPr>
          <w:rFonts w:hint="eastAsia"/>
        </w:rPr>
        <w:t>试验依据的标准号和标准名称；</w:t>
      </w:r>
    </w:p>
    <w:p>
      <w:pPr>
        <w:pStyle w:val="125"/>
        <w:numPr>
          <w:ilvl w:val="0"/>
          <w:numId w:val="3"/>
        </w:numPr>
        <w:spacing w:line="360" w:lineRule="auto"/>
        <w:rPr>
          <w:kern w:val="2"/>
        </w:rPr>
      </w:pPr>
      <w:r>
        <w:rPr>
          <w:rFonts w:hint="eastAsia"/>
        </w:rPr>
        <w:t>样品及其来源的详细说明；</w:t>
      </w:r>
    </w:p>
    <w:p>
      <w:pPr>
        <w:pStyle w:val="125"/>
        <w:numPr>
          <w:ilvl w:val="0"/>
          <w:numId w:val="3"/>
        </w:numPr>
        <w:spacing w:line="360" w:lineRule="auto"/>
        <w:rPr>
          <w:kern w:val="2"/>
        </w:rPr>
      </w:pPr>
      <w:r>
        <w:rPr>
          <w:rFonts w:hint="eastAsia"/>
        </w:rPr>
        <w:t>样品的材质、样品的类型；</w:t>
      </w:r>
    </w:p>
    <w:p>
      <w:pPr>
        <w:pStyle w:val="125"/>
        <w:numPr>
          <w:ilvl w:val="0"/>
          <w:numId w:val="3"/>
        </w:numPr>
        <w:spacing w:line="360" w:lineRule="auto"/>
        <w:rPr>
          <w:kern w:val="2"/>
        </w:rPr>
      </w:pPr>
      <w:r>
        <w:rPr>
          <w:rFonts w:hint="eastAsia"/>
          <w:kern w:val="2"/>
        </w:rPr>
        <w:t>试验环境条件，包括温度、湿度；</w:t>
      </w:r>
    </w:p>
    <w:p>
      <w:pPr>
        <w:pStyle w:val="125"/>
        <w:numPr>
          <w:ilvl w:val="0"/>
          <w:numId w:val="3"/>
        </w:numPr>
        <w:spacing w:line="360" w:lineRule="auto"/>
        <w:rPr>
          <w:kern w:val="2"/>
        </w:rPr>
      </w:pPr>
      <w:r>
        <w:rPr>
          <w:rFonts w:hint="eastAsia"/>
          <w:kern w:val="2"/>
        </w:rPr>
        <w:t>试验测试速度；</w:t>
      </w:r>
    </w:p>
    <w:p>
      <w:pPr>
        <w:pStyle w:val="125"/>
        <w:numPr>
          <w:ilvl w:val="0"/>
          <w:numId w:val="3"/>
        </w:numPr>
        <w:spacing w:line="360" w:lineRule="auto"/>
        <w:rPr>
          <w:kern w:val="2"/>
        </w:rPr>
      </w:pPr>
      <w:r>
        <w:rPr>
          <w:rFonts w:hint="eastAsia"/>
        </w:rPr>
        <w:t>试验日期；</w:t>
      </w:r>
    </w:p>
    <w:p>
      <w:pPr>
        <w:pStyle w:val="125"/>
        <w:numPr>
          <w:ilvl w:val="0"/>
          <w:numId w:val="3"/>
        </w:numPr>
        <w:spacing w:line="360" w:lineRule="auto"/>
        <w:rPr>
          <w:kern w:val="2"/>
        </w:rPr>
      </w:pPr>
      <w:r>
        <w:rPr>
          <w:rFonts w:hint="eastAsia"/>
        </w:rPr>
        <w:t>试验中出现的异常现象；</w:t>
      </w:r>
    </w:p>
    <w:p>
      <w:pPr>
        <w:pStyle w:val="125"/>
        <w:numPr>
          <w:ilvl w:val="0"/>
          <w:numId w:val="3"/>
        </w:numPr>
        <w:spacing w:line="360" w:lineRule="auto"/>
        <w:rPr>
          <w:kern w:val="2"/>
        </w:rPr>
      </w:pPr>
      <w:r>
        <w:rPr>
          <w:rFonts w:hint="eastAsia"/>
        </w:rPr>
        <w:t>试验试样数量；</w:t>
      </w:r>
    </w:p>
    <w:p>
      <w:pPr>
        <w:pStyle w:val="125"/>
        <w:numPr>
          <w:ilvl w:val="0"/>
          <w:numId w:val="3"/>
        </w:numPr>
        <w:spacing w:line="360" w:lineRule="auto"/>
        <w:rPr>
          <w:kern w:val="2"/>
        </w:rPr>
      </w:pPr>
      <w:r>
        <w:rPr>
          <w:rFonts w:hint="eastAsia"/>
        </w:rPr>
        <w:t>本标准未包括的而被认为可以采用的任何操作；</w:t>
      </w:r>
    </w:p>
    <w:p>
      <w:pPr>
        <w:pStyle w:val="125"/>
        <w:numPr>
          <w:ilvl w:val="0"/>
          <w:numId w:val="3"/>
        </w:numPr>
        <w:spacing w:line="360" w:lineRule="auto"/>
        <w:rPr>
          <w:kern w:val="2"/>
        </w:rPr>
      </w:pPr>
      <w:r>
        <w:rPr>
          <w:rFonts w:hint="eastAsia"/>
        </w:rPr>
        <w:t>试验结果；</w:t>
      </w:r>
    </w:p>
    <w:p>
      <w:pPr>
        <w:pStyle w:val="125"/>
        <w:numPr>
          <w:ilvl w:val="0"/>
          <w:numId w:val="3"/>
        </w:numPr>
        <w:spacing w:line="360" w:lineRule="auto"/>
        <w:rPr>
          <w:kern w:val="2"/>
        </w:rPr>
      </w:pPr>
      <w:r>
        <w:rPr>
          <w:rFonts w:hint="eastAsia"/>
        </w:rPr>
        <w:t>试验人员、审核人员及批准人；</w:t>
      </w:r>
    </w:p>
    <w:p>
      <w:pPr>
        <w:pStyle w:val="125"/>
        <w:numPr>
          <w:ilvl w:val="0"/>
          <w:numId w:val="3"/>
        </w:numPr>
        <w:spacing w:line="360" w:lineRule="auto"/>
        <w:rPr>
          <w:kern w:val="2"/>
        </w:rPr>
      </w:pPr>
      <w:r>
        <w:rPr>
          <w:rFonts w:hint="eastAsia"/>
        </w:rPr>
        <w:t>试验报告日期。</w:t>
      </w:r>
    </w:p>
    <w:p>
      <w:pPr>
        <w:pStyle w:val="91"/>
        <w:framePr w:wrap="around" w:y="1"/>
        <w:rPr>
          <w:u w:val="single"/>
        </w:rPr>
      </w:pPr>
      <w:r>
        <w:t>_________________________________</w:t>
      </w:r>
    </w:p>
    <w:p>
      <w:pPr>
        <w:jc w:val="left"/>
        <w:rPr>
          <w:rFonts w:ascii="宋体" w:hAnsi="宋体"/>
        </w:rPr>
      </w:pPr>
    </w:p>
    <w:sectPr>
      <w:pgSz w:w="11906" w:h="16838"/>
      <w:pgMar w:top="567" w:right="1134" w:bottom="1134" w:left="1418" w:header="1418" w:footer="1134" w:gutter="0"/>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小标宋">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2"/>
      <w:rPr>
        <w:rStyle w:val="36"/>
      </w:rPr>
    </w:pPr>
    <w:r>
      <w:fldChar w:fldCharType="begin"/>
    </w:r>
    <w:r>
      <w:rPr>
        <w:rStyle w:val="36"/>
      </w:rPr>
      <w:instrText xml:space="preserve">PAGE  </w:instrText>
    </w:r>
    <w:r>
      <w:fldChar w:fldCharType="separate"/>
    </w:r>
    <w:r>
      <w:rPr>
        <w:rStyle w:val="36"/>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framePr w:wrap="around" w:vAnchor="text" w:hAnchor="page" w:x="1403" w:y="-7"/>
      <w:jc w:val="left"/>
      <w:rPr>
        <w:rStyle w:val="36"/>
      </w:rPr>
    </w:pPr>
    <w:r>
      <w:fldChar w:fldCharType="begin"/>
    </w:r>
    <w:r>
      <w:rPr>
        <w:rStyle w:val="36"/>
      </w:rPr>
      <w:instrText xml:space="preserve">PAGE  </w:instrText>
    </w:r>
    <w:r>
      <w:fldChar w:fldCharType="separate"/>
    </w:r>
    <w:r>
      <w:rPr>
        <w:rStyle w:val="36"/>
      </w:rPr>
      <w:t>4</w:t>
    </w:r>
    <w:r>
      <w:fldChar w:fldCharType="end"/>
    </w:r>
  </w:p>
  <w:p>
    <w:pPr>
      <w:pStyle w:val="2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2"/>
      <w:rPr>
        <w:rStyle w:val="36"/>
      </w:rPr>
    </w:pPr>
    <w:r>
      <w:fldChar w:fldCharType="begin"/>
    </w:r>
    <w:r>
      <w:rPr>
        <w:rStyle w:val="36"/>
      </w:rPr>
      <w:instrText xml:space="preserve">PAGE  </w:instrText>
    </w:r>
    <w:r>
      <w:fldChar w:fldCharType="separate"/>
    </w:r>
    <w:r>
      <w:rPr>
        <w:rStyle w:val="36"/>
      </w:rPr>
      <w:t>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rPr>
        <w:rFonts w:hint="eastAsia"/>
      </w:rPr>
      <w:t>××</w:t>
    </w:r>
    <w:r>
      <w:t>/T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9"/>
      <w:spacing w:before="0" w:after="284"/>
      <w:jc w:val="left"/>
      <w:rPr>
        <w:rFonts w:ascii="黑体" w:eastAsia="黑体"/>
        <w:color w:val="000000"/>
        <w:sz w:val="21"/>
        <w:szCs w:val="21"/>
      </w:rPr>
    </w:pPr>
    <w:r>
      <w:rPr>
        <w:rFonts w:hint="eastAsia" w:eastAsia="黑体"/>
        <w:sz w:val="21"/>
        <w:szCs w:val="21"/>
      </w:rPr>
      <w:t>P</w:t>
    </w:r>
    <w:r>
      <w:rPr>
        <w:rFonts w:eastAsia="黑体"/>
        <w:sz w:val="21"/>
        <w:szCs w:val="21"/>
      </w:rPr>
      <w:t>/</w:t>
    </w:r>
    <w:r>
      <w:rPr>
        <w:rFonts w:hint="eastAsia" w:eastAsia="黑体"/>
        <w:sz w:val="21"/>
        <w:szCs w:val="21"/>
      </w:rPr>
      <w:t>CIQA-</w:t>
    </w:r>
    <w:r>
      <w:rPr>
        <w:rFonts w:hint="eastAsia" w:eastAsia="黑体"/>
        <w:sz w:val="21"/>
        <w:szCs w:val="21"/>
        <w:lang w:val="en-US" w:eastAsia="zh-CN"/>
      </w:rPr>
      <w:t>63</w:t>
    </w:r>
    <w:r>
      <w:rPr>
        <w:rFonts w:hint="eastAsia" w:eastAsia="黑体"/>
        <w:sz w:val="21"/>
        <w:szCs w:val="21"/>
      </w:rPr>
      <w:t>-20</w:t>
    </w:r>
    <w:r>
      <w:rPr>
        <w:rFonts w:hint="eastAsia" w:eastAsia="黑体"/>
        <w:sz w:val="21"/>
        <w:szCs w:val="21"/>
        <w:lang w:val="en-US" w:eastAsia="zh-CN"/>
      </w:rPr>
      <w:t>21</w:t>
    </w:r>
    <w:r>
      <w:rPr>
        <w:rFonts w:hint="eastAsia" w:ascii="黑体" w:eastAsia="黑体"/>
        <w:color w:val="000000"/>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6"/>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9"/>
      <w:wordWrap w:val="0"/>
      <w:spacing w:before="0" w:after="284"/>
      <w:rPr>
        <w:sz w:val="21"/>
        <w:szCs w:val="21"/>
      </w:rPr>
    </w:pPr>
    <w:r>
      <w:rPr>
        <w:rFonts w:hint="eastAsia" w:eastAsia="黑体"/>
        <w:sz w:val="21"/>
        <w:szCs w:val="21"/>
      </w:rPr>
      <w:t>P</w:t>
    </w:r>
    <w:r>
      <w:rPr>
        <w:rFonts w:eastAsia="黑体"/>
        <w:sz w:val="21"/>
        <w:szCs w:val="21"/>
      </w:rPr>
      <w:t>/</w:t>
    </w:r>
    <w:r>
      <w:rPr>
        <w:rFonts w:hint="eastAsia" w:eastAsia="黑体"/>
        <w:sz w:val="21"/>
        <w:szCs w:val="21"/>
      </w:rPr>
      <w:t>CIQA-63-2021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87"/>
      <w:suff w:val="nothing"/>
      <w:lvlText w:val="%1　"/>
      <w:lvlJc w:val="left"/>
      <w:pPr>
        <w:ind w:left="426" w:firstLine="0"/>
      </w:pPr>
      <w:rPr>
        <w:rFonts w:hint="eastAsia" w:ascii="黑体" w:hAnsi="Times New Roman" w:eastAsia="黑体"/>
        <w:b w:val="0"/>
        <w:i w:val="0"/>
        <w:sz w:val="21"/>
        <w:szCs w:val="21"/>
      </w:rPr>
    </w:lvl>
    <w:lvl w:ilvl="1" w:tentative="0">
      <w:start w:val="1"/>
      <w:numFmt w:val="decimal"/>
      <w:pStyle w:val="61"/>
      <w:suff w:val="nothing"/>
      <w:lvlText w:val="%1.%2　"/>
      <w:lvlJc w:val="left"/>
      <w:pPr>
        <w:ind w:left="1702"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60"/>
      <w:suff w:val="nothing"/>
      <w:lvlText w:val="%1.%2.%3　"/>
      <w:lvlJc w:val="left"/>
      <w:pPr>
        <w:ind w:left="709" w:firstLine="0"/>
      </w:pPr>
      <w:rPr>
        <w:rFonts w:hint="eastAsia" w:ascii="黑体" w:hAnsi="Times New Roman" w:eastAsia="黑体"/>
        <w:b w:val="0"/>
        <w:i w:val="0"/>
        <w:sz w:val="21"/>
      </w:rPr>
    </w:lvl>
    <w:lvl w:ilvl="3" w:tentative="0">
      <w:start w:val="1"/>
      <w:numFmt w:val="decimal"/>
      <w:pStyle w:val="66"/>
      <w:suff w:val="nothing"/>
      <w:lvlText w:val="%1.%2.%3.%4　"/>
      <w:lvlJc w:val="left"/>
      <w:pPr>
        <w:ind w:left="0" w:firstLine="0"/>
      </w:pPr>
      <w:rPr>
        <w:rFonts w:hint="eastAsia" w:ascii="黑体" w:hAnsi="Times New Roman" w:eastAsia="黑体"/>
        <w:b w:val="0"/>
        <w:i w:val="0"/>
        <w:sz w:val="21"/>
      </w:rPr>
    </w:lvl>
    <w:lvl w:ilvl="4" w:tentative="0">
      <w:start w:val="1"/>
      <w:numFmt w:val="decimal"/>
      <w:pStyle w:val="101"/>
      <w:suff w:val="nothing"/>
      <w:lvlText w:val="%1.%2.%3.%4.%5　"/>
      <w:lvlJc w:val="left"/>
      <w:pPr>
        <w:ind w:left="0" w:firstLine="0"/>
      </w:pPr>
      <w:rPr>
        <w:rFonts w:hint="eastAsia" w:ascii="黑体" w:hAnsi="Times New Roman" w:eastAsia="黑体"/>
        <w:b w:val="0"/>
        <w:i w:val="0"/>
        <w:sz w:val="21"/>
      </w:rPr>
    </w:lvl>
    <w:lvl w:ilvl="5" w:tentative="0">
      <w:start w:val="1"/>
      <w:numFmt w:val="decimal"/>
      <w:pStyle w:val="116"/>
      <w:suff w:val="nothing"/>
      <w:lvlText w:val="%1.%2.%3.%4.%5.%6　"/>
      <w:lvlJc w:val="left"/>
      <w:pPr>
        <w:ind w:left="336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4D21979"/>
    <w:multiLevelType w:val="multilevel"/>
    <w:tmpl w:val="64D21979"/>
    <w:lvl w:ilvl="0" w:tentative="0">
      <w:start w:val="1"/>
      <w:numFmt w:val="lowerLetter"/>
      <w:lvlText w:val="%1)"/>
      <w:lvlJc w:val="left"/>
      <w:pPr>
        <w:tabs>
          <w:tab w:val="left" w:pos="839"/>
        </w:tabs>
        <w:ind w:left="839" w:hanging="419"/>
      </w:pPr>
      <w:rPr>
        <w:rFonts w:hint="eastAsia" w:ascii="宋体" w:eastAsia="宋体"/>
        <w:b w:val="0"/>
        <w:i w:val="0"/>
        <w:sz w:val="21"/>
      </w:rPr>
    </w:lvl>
    <w:lvl w:ilvl="1" w:tentative="0">
      <w:start w:val="1"/>
      <w:numFmt w:val="decimal"/>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2">
    <w:nsid w:val="6D6C07CD"/>
    <w:multiLevelType w:val="multilevel"/>
    <w:tmpl w:val="6D6C07CD"/>
    <w:lvl w:ilvl="0" w:tentative="0">
      <w:start w:val="1"/>
      <w:numFmt w:val="lowerLetter"/>
      <w:pStyle w:val="125"/>
      <w:lvlText w:val="%1)"/>
      <w:lvlJc w:val="left"/>
      <w:pPr>
        <w:tabs>
          <w:tab w:val="left" w:pos="839"/>
        </w:tabs>
        <w:ind w:left="839" w:hanging="419"/>
      </w:pPr>
      <w:rPr>
        <w:rFonts w:hint="eastAsia" w:ascii="宋体" w:eastAsia="宋体"/>
        <w:b w:val="0"/>
        <w:i w:val="0"/>
        <w:sz w:val="21"/>
      </w:rPr>
    </w:lvl>
    <w:lvl w:ilvl="1" w:tentative="0">
      <w:start w:val="1"/>
      <w:numFmt w:val="decimal"/>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g0ZWEyZjk4NmQ2YzhiNDAyZDNiMTI0ODM1ZWZmNDEifQ=="/>
  </w:docVars>
  <w:rsids>
    <w:rsidRoot w:val="00172A27"/>
    <w:rsid w:val="00002534"/>
    <w:rsid w:val="00005A1E"/>
    <w:rsid w:val="00005BA1"/>
    <w:rsid w:val="00006659"/>
    <w:rsid w:val="000113BF"/>
    <w:rsid w:val="00012429"/>
    <w:rsid w:val="00012C4C"/>
    <w:rsid w:val="00012CA9"/>
    <w:rsid w:val="000133C5"/>
    <w:rsid w:val="00014909"/>
    <w:rsid w:val="00015AAF"/>
    <w:rsid w:val="000178FE"/>
    <w:rsid w:val="00020967"/>
    <w:rsid w:val="00021BB1"/>
    <w:rsid w:val="00022E53"/>
    <w:rsid w:val="00024758"/>
    <w:rsid w:val="00024E36"/>
    <w:rsid w:val="00027011"/>
    <w:rsid w:val="00027320"/>
    <w:rsid w:val="000325CD"/>
    <w:rsid w:val="00034013"/>
    <w:rsid w:val="00036EF6"/>
    <w:rsid w:val="000370AA"/>
    <w:rsid w:val="00037E3F"/>
    <w:rsid w:val="00040200"/>
    <w:rsid w:val="000406DF"/>
    <w:rsid w:val="00040765"/>
    <w:rsid w:val="000423D0"/>
    <w:rsid w:val="00042EAC"/>
    <w:rsid w:val="00042FC7"/>
    <w:rsid w:val="00046A87"/>
    <w:rsid w:val="0005014B"/>
    <w:rsid w:val="0005263F"/>
    <w:rsid w:val="00054249"/>
    <w:rsid w:val="00054924"/>
    <w:rsid w:val="000571CA"/>
    <w:rsid w:val="0005724D"/>
    <w:rsid w:val="000578B0"/>
    <w:rsid w:val="00057C05"/>
    <w:rsid w:val="00060DE9"/>
    <w:rsid w:val="0006150B"/>
    <w:rsid w:val="000618F0"/>
    <w:rsid w:val="000622AE"/>
    <w:rsid w:val="000638C6"/>
    <w:rsid w:val="00066F71"/>
    <w:rsid w:val="00070C63"/>
    <w:rsid w:val="00072F4A"/>
    <w:rsid w:val="000732BB"/>
    <w:rsid w:val="000761C2"/>
    <w:rsid w:val="00080941"/>
    <w:rsid w:val="00081527"/>
    <w:rsid w:val="00082350"/>
    <w:rsid w:val="00082B4C"/>
    <w:rsid w:val="00083AE5"/>
    <w:rsid w:val="000843B0"/>
    <w:rsid w:val="000853CD"/>
    <w:rsid w:val="00086F33"/>
    <w:rsid w:val="000871F7"/>
    <w:rsid w:val="000940F1"/>
    <w:rsid w:val="00094CEF"/>
    <w:rsid w:val="000A0879"/>
    <w:rsid w:val="000A0EB4"/>
    <w:rsid w:val="000A1AFD"/>
    <w:rsid w:val="000A23D1"/>
    <w:rsid w:val="000A2755"/>
    <w:rsid w:val="000A48C4"/>
    <w:rsid w:val="000A4964"/>
    <w:rsid w:val="000A649B"/>
    <w:rsid w:val="000B1D23"/>
    <w:rsid w:val="000B2646"/>
    <w:rsid w:val="000B26FE"/>
    <w:rsid w:val="000B279C"/>
    <w:rsid w:val="000B4F5B"/>
    <w:rsid w:val="000B595E"/>
    <w:rsid w:val="000B689B"/>
    <w:rsid w:val="000B6DDE"/>
    <w:rsid w:val="000C5D74"/>
    <w:rsid w:val="000C5DED"/>
    <w:rsid w:val="000C616A"/>
    <w:rsid w:val="000C6782"/>
    <w:rsid w:val="000D12F5"/>
    <w:rsid w:val="000D14ED"/>
    <w:rsid w:val="000D257A"/>
    <w:rsid w:val="000D268D"/>
    <w:rsid w:val="000D38A6"/>
    <w:rsid w:val="000D5757"/>
    <w:rsid w:val="000D5BC5"/>
    <w:rsid w:val="000D6064"/>
    <w:rsid w:val="000D754C"/>
    <w:rsid w:val="000E51E4"/>
    <w:rsid w:val="000E5EC2"/>
    <w:rsid w:val="000F06AE"/>
    <w:rsid w:val="000F3999"/>
    <w:rsid w:val="000F5043"/>
    <w:rsid w:val="00100246"/>
    <w:rsid w:val="001017D5"/>
    <w:rsid w:val="00101963"/>
    <w:rsid w:val="00104C8C"/>
    <w:rsid w:val="001074C0"/>
    <w:rsid w:val="00107977"/>
    <w:rsid w:val="00110762"/>
    <w:rsid w:val="00111C64"/>
    <w:rsid w:val="00112025"/>
    <w:rsid w:val="001129C2"/>
    <w:rsid w:val="001132E5"/>
    <w:rsid w:val="00113876"/>
    <w:rsid w:val="001162D9"/>
    <w:rsid w:val="001163CB"/>
    <w:rsid w:val="0011792A"/>
    <w:rsid w:val="001232FB"/>
    <w:rsid w:val="00124CA2"/>
    <w:rsid w:val="00124DE4"/>
    <w:rsid w:val="00125A4B"/>
    <w:rsid w:val="00125C53"/>
    <w:rsid w:val="001308AC"/>
    <w:rsid w:val="001315CE"/>
    <w:rsid w:val="001321FB"/>
    <w:rsid w:val="001322E8"/>
    <w:rsid w:val="0013253A"/>
    <w:rsid w:val="00133E63"/>
    <w:rsid w:val="001347C5"/>
    <w:rsid w:val="00135C77"/>
    <w:rsid w:val="00140B99"/>
    <w:rsid w:val="00142C2A"/>
    <w:rsid w:val="00142F3A"/>
    <w:rsid w:val="00144B2D"/>
    <w:rsid w:val="001466FF"/>
    <w:rsid w:val="00146BCE"/>
    <w:rsid w:val="001474F2"/>
    <w:rsid w:val="001503DC"/>
    <w:rsid w:val="001520EF"/>
    <w:rsid w:val="00153205"/>
    <w:rsid w:val="001534AD"/>
    <w:rsid w:val="001540F2"/>
    <w:rsid w:val="001556FC"/>
    <w:rsid w:val="001560C0"/>
    <w:rsid w:val="00156432"/>
    <w:rsid w:val="00164B6F"/>
    <w:rsid w:val="00164CF4"/>
    <w:rsid w:val="00165203"/>
    <w:rsid w:val="001663D1"/>
    <w:rsid w:val="001724D2"/>
    <w:rsid w:val="00172A27"/>
    <w:rsid w:val="00173E19"/>
    <w:rsid w:val="00174212"/>
    <w:rsid w:val="001743B7"/>
    <w:rsid w:val="00176604"/>
    <w:rsid w:val="001769A4"/>
    <w:rsid w:val="00181187"/>
    <w:rsid w:val="0018407E"/>
    <w:rsid w:val="001844E8"/>
    <w:rsid w:val="001859D3"/>
    <w:rsid w:val="001877C6"/>
    <w:rsid w:val="0019259A"/>
    <w:rsid w:val="0019299C"/>
    <w:rsid w:val="00196B16"/>
    <w:rsid w:val="001978F1"/>
    <w:rsid w:val="00197F8F"/>
    <w:rsid w:val="001A19F8"/>
    <w:rsid w:val="001A3127"/>
    <w:rsid w:val="001A3B77"/>
    <w:rsid w:val="001A465D"/>
    <w:rsid w:val="001A4A5B"/>
    <w:rsid w:val="001A5114"/>
    <w:rsid w:val="001A55BA"/>
    <w:rsid w:val="001A69BF"/>
    <w:rsid w:val="001A6F1D"/>
    <w:rsid w:val="001A71B5"/>
    <w:rsid w:val="001B4C75"/>
    <w:rsid w:val="001B69EE"/>
    <w:rsid w:val="001B77D7"/>
    <w:rsid w:val="001B7839"/>
    <w:rsid w:val="001C202B"/>
    <w:rsid w:val="001C2E20"/>
    <w:rsid w:val="001C4399"/>
    <w:rsid w:val="001C56C2"/>
    <w:rsid w:val="001C62FD"/>
    <w:rsid w:val="001D0718"/>
    <w:rsid w:val="001D12EE"/>
    <w:rsid w:val="001D1FC7"/>
    <w:rsid w:val="001D2BAF"/>
    <w:rsid w:val="001E0DF3"/>
    <w:rsid w:val="001E18D3"/>
    <w:rsid w:val="001F1118"/>
    <w:rsid w:val="001F15E5"/>
    <w:rsid w:val="001F3E7A"/>
    <w:rsid w:val="001F5D65"/>
    <w:rsid w:val="001F7B18"/>
    <w:rsid w:val="002001F6"/>
    <w:rsid w:val="00204D19"/>
    <w:rsid w:val="0021361D"/>
    <w:rsid w:val="00214E4C"/>
    <w:rsid w:val="00214F2B"/>
    <w:rsid w:val="00215CB7"/>
    <w:rsid w:val="00216DC8"/>
    <w:rsid w:val="00220E5C"/>
    <w:rsid w:val="00220EAE"/>
    <w:rsid w:val="00221655"/>
    <w:rsid w:val="002278D1"/>
    <w:rsid w:val="002278EB"/>
    <w:rsid w:val="00227D92"/>
    <w:rsid w:val="00230893"/>
    <w:rsid w:val="00230ED4"/>
    <w:rsid w:val="00232277"/>
    <w:rsid w:val="0023236C"/>
    <w:rsid w:val="00237614"/>
    <w:rsid w:val="00240973"/>
    <w:rsid w:val="00240A5E"/>
    <w:rsid w:val="00241600"/>
    <w:rsid w:val="0024281E"/>
    <w:rsid w:val="00244B0D"/>
    <w:rsid w:val="002474DD"/>
    <w:rsid w:val="00247779"/>
    <w:rsid w:val="002521CB"/>
    <w:rsid w:val="00252240"/>
    <w:rsid w:val="00252A69"/>
    <w:rsid w:val="002531D5"/>
    <w:rsid w:val="00253782"/>
    <w:rsid w:val="00260E2E"/>
    <w:rsid w:val="00261EB3"/>
    <w:rsid w:val="002624F7"/>
    <w:rsid w:val="00265CC1"/>
    <w:rsid w:val="00267CFF"/>
    <w:rsid w:val="00271A5B"/>
    <w:rsid w:val="00281F42"/>
    <w:rsid w:val="00281FB3"/>
    <w:rsid w:val="0028246A"/>
    <w:rsid w:val="002839A7"/>
    <w:rsid w:val="00286B85"/>
    <w:rsid w:val="002907E9"/>
    <w:rsid w:val="00292EEF"/>
    <w:rsid w:val="002941C8"/>
    <w:rsid w:val="00295384"/>
    <w:rsid w:val="002A142C"/>
    <w:rsid w:val="002A2265"/>
    <w:rsid w:val="002A2B1E"/>
    <w:rsid w:val="002A4F93"/>
    <w:rsid w:val="002A5A00"/>
    <w:rsid w:val="002A6C5B"/>
    <w:rsid w:val="002A72AB"/>
    <w:rsid w:val="002A7F4F"/>
    <w:rsid w:val="002B1A9C"/>
    <w:rsid w:val="002B1CA7"/>
    <w:rsid w:val="002B1F1D"/>
    <w:rsid w:val="002B294D"/>
    <w:rsid w:val="002B3931"/>
    <w:rsid w:val="002B71F1"/>
    <w:rsid w:val="002B73FB"/>
    <w:rsid w:val="002B7F2B"/>
    <w:rsid w:val="002C0A7E"/>
    <w:rsid w:val="002C2349"/>
    <w:rsid w:val="002C27A1"/>
    <w:rsid w:val="002C2D2A"/>
    <w:rsid w:val="002C4D58"/>
    <w:rsid w:val="002C6DA9"/>
    <w:rsid w:val="002D05D0"/>
    <w:rsid w:val="002D19B6"/>
    <w:rsid w:val="002D39C2"/>
    <w:rsid w:val="002D5F51"/>
    <w:rsid w:val="002D6885"/>
    <w:rsid w:val="002D6ABB"/>
    <w:rsid w:val="002D7535"/>
    <w:rsid w:val="002E1696"/>
    <w:rsid w:val="002E6BE5"/>
    <w:rsid w:val="002F2DE0"/>
    <w:rsid w:val="002F354F"/>
    <w:rsid w:val="002F4789"/>
    <w:rsid w:val="003005DA"/>
    <w:rsid w:val="00300A69"/>
    <w:rsid w:val="00300E74"/>
    <w:rsid w:val="003022B9"/>
    <w:rsid w:val="003027B3"/>
    <w:rsid w:val="00304DEE"/>
    <w:rsid w:val="00306BE2"/>
    <w:rsid w:val="00307208"/>
    <w:rsid w:val="003106F7"/>
    <w:rsid w:val="00313DC0"/>
    <w:rsid w:val="00314C4D"/>
    <w:rsid w:val="00321F80"/>
    <w:rsid w:val="003228D2"/>
    <w:rsid w:val="00324191"/>
    <w:rsid w:val="0032561E"/>
    <w:rsid w:val="00334330"/>
    <w:rsid w:val="00336512"/>
    <w:rsid w:val="00337A98"/>
    <w:rsid w:val="00340325"/>
    <w:rsid w:val="0034232C"/>
    <w:rsid w:val="003428C7"/>
    <w:rsid w:val="00342B0C"/>
    <w:rsid w:val="0034338D"/>
    <w:rsid w:val="00344AA4"/>
    <w:rsid w:val="00347A7F"/>
    <w:rsid w:val="00353900"/>
    <w:rsid w:val="003541A0"/>
    <w:rsid w:val="00355281"/>
    <w:rsid w:val="00356339"/>
    <w:rsid w:val="003609DA"/>
    <w:rsid w:val="00362733"/>
    <w:rsid w:val="00364ABC"/>
    <w:rsid w:val="0036771A"/>
    <w:rsid w:val="00367FCF"/>
    <w:rsid w:val="00372045"/>
    <w:rsid w:val="0037377B"/>
    <w:rsid w:val="003743D6"/>
    <w:rsid w:val="0037643B"/>
    <w:rsid w:val="003770F2"/>
    <w:rsid w:val="00380C7F"/>
    <w:rsid w:val="00382A8F"/>
    <w:rsid w:val="00383FE1"/>
    <w:rsid w:val="003852B0"/>
    <w:rsid w:val="0038780E"/>
    <w:rsid w:val="003912F3"/>
    <w:rsid w:val="00392F81"/>
    <w:rsid w:val="003945D6"/>
    <w:rsid w:val="003A0420"/>
    <w:rsid w:val="003A53F3"/>
    <w:rsid w:val="003A58F2"/>
    <w:rsid w:val="003A62A3"/>
    <w:rsid w:val="003B01D0"/>
    <w:rsid w:val="003B0D42"/>
    <w:rsid w:val="003B170F"/>
    <w:rsid w:val="003B1DE6"/>
    <w:rsid w:val="003B1FEC"/>
    <w:rsid w:val="003B3B76"/>
    <w:rsid w:val="003B4003"/>
    <w:rsid w:val="003B6850"/>
    <w:rsid w:val="003B6991"/>
    <w:rsid w:val="003C28A3"/>
    <w:rsid w:val="003C31DC"/>
    <w:rsid w:val="003C4940"/>
    <w:rsid w:val="003C4ABE"/>
    <w:rsid w:val="003D1CC4"/>
    <w:rsid w:val="003D1FAE"/>
    <w:rsid w:val="003D25CF"/>
    <w:rsid w:val="003D3A07"/>
    <w:rsid w:val="003D4164"/>
    <w:rsid w:val="003D5354"/>
    <w:rsid w:val="003D789E"/>
    <w:rsid w:val="003E1288"/>
    <w:rsid w:val="003E34BA"/>
    <w:rsid w:val="003E3757"/>
    <w:rsid w:val="003E3A0A"/>
    <w:rsid w:val="003E503C"/>
    <w:rsid w:val="003E5D16"/>
    <w:rsid w:val="003F3882"/>
    <w:rsid w:val="0040039A"/>
    <w:rsid w:val="00406234"/>
    <w:rsid w:val="0041115F"/>
    <w:rsid w:val="004147B1"/>
    <w:rsid w:val="004147FE"/>
    <w:rsid w:val="00415FCE"/>
    <w:rsid w:val="004163F5"/>
    <w:rsid w:val="00424760"/>
    <w:rsid w:val="00426157"/>
    <w:rsid w:val="00431295"/>
    <w:rsid w:val="00432EE2"/>
    <w:rsid w:val="004334D7"/>
    <w:rsid w:val="00434376"/>
    <w:rsid w:val="00434938"/>
    <w:rsid w:val="00435692"/>
    <w:rsid w:val="004370EF"/>
    <w:rsid w:val="00440342"/>
    <w:rsid w:val="0044113D"/>
    <w:rsid w:val="004427EC"/>
    <w:rsid w:val="0044343A"/>
    <w:rsid w:val="00444D60"/>
    <w:rsid w:val="00446C1A"/>
    <w:rsid w:val="004518DE"/>
    <w:rsid w:val="00452110"/>
    <w:rsid w:val="004528BE"/>
    <w:rsid w:val="00454C20"/>
    <w:rsid w:val="00456B9B"/>
    <w:rsid w:val="0045798F"/>
    <w:rsid w:val="00457FE1"/>
    <w:rsid w:val="00460373"/>
    <w:rsid w:val="004609B7"/>
    <w:rsid w:val="00460E87"/>
    <w:rsid w:val="00461817"/>
    <w:rsid w:val="0046333E"/>
    <w:rsid w:val="00463859"/>
    <w:rsid w:val="00465148"/>
    <w:rsid w:val="00470318"/>
    <w:rsid w:val="0047150E"/>
    <w:rsid w:val="00472001"/>
    <w:rsid w:val="00473D1E"/>
    <w:rsid w:val="0047407E"/>
    <w:rsid w:val="00477627"/>
    <w:rsid w:val="00477DE7"/>
    <w:rsid w:val="00477E6C"/>
    <w:rsid w:val="00480515"/>
    <w:rsid w:val="00480DE4"/>
    <w:rsid w:val="00481170"/>
    <w:rsid w:val="00481E0F"/>
    <w:rsid w:val="00483639"/>
    <w:rsid w:val="00484AB3"/>
    <w:rsid w:val="00484D2B"/>
    <w:rsid w:val="00484FFB"/>
    <w:rsid w:val="00485A05"/>
    <w:rsid w:val="0048616B"/>
    <w:rsid w:val="004862AF"/>
    <w:rsid w:val="00486FE0"/>
    <w:rsid w:val="0049501A"/>
    <w:rsid w:val="004A07ED"/>
    <w:rsid w:val="004A0C6D"/>
    <w:rsid w:val="004A1DBC"/>
    <w:rsid w:val="004A4D1E"/>
    <w:rsid w:val="004A5C62"/>
    <w:rsid w:val="004A73FD"/>
    <w:rsid w:val="004B0FD3"/>
    <w:rsid w:val="004B1247"/>
    <w:rsid w:val="004B76C2"/>
    <w:rsid w:val="004B79D2"/>
    <w:rsid w:val="004C0267"/>
    <w:rsid w:val="004C24C5"/>
    <w:rsid w:val="004C340D"/>
    <w:rsid w:val="004C469D"/>
    <w:rsid w:val="004C46A1"/>
    <w:rsid w:val="004C71B3"/>
    <w:rsid w:val="004D031E"/>
    <w:rsid w:val="004D2C33"/>
    <w:rsid w:val="004D3581"/>
    <w:rsid w:val="004D6356"/>
    <w:rsid w:val="004E074A"/>
    <w:rsid w:val="004E1421"/>
    <w:rsid w:val="004E31A5"/>
    <w:rsid w:val="004E38BB"/>
    <w:rsid w:val="004E55FD"/>
    <w:rsid w:val="004E7A6C"/>
    <w:rsid w:val="004E7E4E"/>
    <w:rsid w:val="004F0A8E"/>
    <w:rsid w:val="004F3F63"/>
    <w:rsid w:val="004F44DC"/>
    <w:rsid w:val="004F7F0F"/>
    <w:rsid w:val="005030F4"/>
    <w:rsid w:val="005035E6"/>
    <w:rsid w:val="005036AB"/>
    <w:rsid w:val="005037F7"/>
    <w:rsid w:val="00503D0F"/>
    <w:rsid w:val="00504D66"/>
    <w:rsid w:val="0050598A"/>
    <w:rsid w:val="00511431"/>
    <w:rsid w:val="005126DB"/>
    <w:rsid w:val="00515C01"/>
    <w:rsid w:val="005166E8"/>
    <w:rsid w:val="00521BD8"/>
    <w:rsid w:val="0052337B"/>
    <w:rsid w:val="005237D2"/>
    <w:rsid w:val="00524273"/>
    <w:rsid w:val="0052517E"/>
    <w:rsid w:val="00530B52"/>
    <w:rsid w:val="00530BCF"/>
    <w:rsid w:val="00530C9A"/>
    <w:rsid w:val="00530FFB"/>
    <w:rsid w:val="0053212C"/>
    <w:rsid w:val="00532651"/>
    <w:rsid w:val="00532E00"/>
    <w:rsid w:val="00533A63"/>
    <w:rsid w:val="005341B7"/>
    <w:rsid w:val="00534889"/>
    <w:rsid w:val="00534D03"/>
    <w:rsid w:val="00535329"/>
    <w:rsid w:val="005359E4"/>
    <w:rsid w:val="00540EEA"/>
    <w:rsid w:val="00541214"/>
    <w:rsid w:val="005416AD"/>
    <w:rsid w:val="00542110"/>
    <w:rsid w:val="00544289"/>
    <w:rsid w:val="00544A04"/>
    <w:rsid w:val="00545927"/>
    <w:rsid w:val="005467CC"/>
    <w:rsid w:val="005478E4"/>
    <w:rsid w:val="005502A2"/>
    <w:rsid w:val="00553924"/>
    <w:rsid w:val="00553D07"/>
    <w:rsid w:val="0055414F"/>
    <w:rsid w:val="00554831"/>
    <w:rsid w:val="005566F8"/>
    <w:rsid w:val="00561DA6"/>
    <w:rsid w:val="00561F7F"/>
    <w:rsid w:val="00562B7D"/>
    <w:rsid w:val="00563560"/>
    <w:rsid w:val="00564486"/>
    <w:rsid w:val="005653FF"/>
    <w:rsid w:val="005674C4"/>
    <w:rsid w:val="0057168B"/>
    <w:rsid w:val="00573260"/>
    <w:rsid w:val="00574415"/>
    <w:rsid w:val="0057456A"/>
    <w:rsid w:val="005748E0"/>
    <w:rsid w:val="00574B1B"/>
    <w:rsid w:val="00575903"/>
    <w:rsid w:val="00575AA9"/>
    <w:rsid w:val="00575B62"/>
    <w:rsid w:val="0057660E"/>
    <w:rsid w:val="00576888"/>
    <w:rsid w:val="00576B0B"/>
    <w:rsid w:val="00583E50"/>
    <w:rsid w:val="00584837"/>
    <w:rsid w:val="0058595E"/>
    <w:rsid w:val="00586F6A"/>
    <w:rsid w:val="00586FE1"/>
    <w:rsid w:val="00587762"/>
    <w:rsid w:val="00590494"/>
    <w:rsid w:val="00590519"/>
    <w:rsid w:val="005920B2"/>
    <w:rsid w:val="0059237C"/>
    <w:rsid w:val="00594DAA"/>
    <w:rsid w:val="00595492"/>
    <w:rsid w:val="005956A6"/>
    <w:rsid w:val="00596837"/>
    <w:rsid w:val="005968E5"/>
    <w:rsid w:val="00597A7A"/>
    <w:rsid w:val="005A1AAA"/>
    <w:rsid w:val="005A250C"/>
    <w:rsid w:val="005A5C46"/>
    <w:rsid w:val="005A6679"/>
    <w:rsid w:val="005B0293"/>
    <w:rsid w:val="005B4152"/>
    <w:rsid w:val="005B45DB"/>
    <w:rsid w:val="005B4DED"/>
    <w:rsid w:val="005B7F57"/>
    <w:rsid w:val="005C1935"/>
    <w:rsid w:val="005C1A2B"/>
    <w:rsid w:val="005C3842"/>
    <w:rsid w:val="005C4154"/>
    <w:rsid w:val="005D01E2"/>
    <w:rsid w:val="005D164B"/>
    <w:rsid w:val="005D2805"/>
    <w:rsid w:val="005D34BA"/>
    <w:rsid w:val="005D674D"/>
    <w:rsid w:val="005D6B42"/>
    <w:rsid w:val="005E1C0F"/>
    <w:rsid w:val="005E22F4"/>
    <w:rsid w:val="005E3406"/>
    <w:rsid w:val="005F2408"/>
    <w:rsid w:val="005F481D"/>
    <w:rsid w:val="005F5958"/>
    <w:rsid w:val="005F6AA7"/>
    <w:rsid w:val="006010DC"/>
    <w:rsid w:val="00601568"/>
    <w:rsid w:val="0060162C"/>
    <w:rsid w:val="006016D1"/>
    <w:rsid w:val="00606670"/>
    <w:rsid w:val="006066C9"/>
    <w:rsid w:val="00607932"/>
    <w:rsid w:val="00611386"/>
    <w:rsid w:val="006150BD"/>
    <w:rsid w:val="00615F9F"/>
    <w:rsid w:val="0061609B"/>
    <w:rsid w:val="00616117"/>
    <w:rsid w:val="00617878"/>
    <w:rsid w:val="00621E16"/>
    <w:rsid w:val="00624A62"/>
    <w:rsid w:val="00625411"/>
    <w:rsid w:val="0062704E"/>
    <w:rsid w:val="0062730C"/>
    <w:rsid w:val="00631A23"/>
    <w:rsid w:val="00634A65"/>
    <w:rsid w:val="006374A0"/>
    <w:rsid w:val="006378FA"/>
    <w:rsid w:val="0063795A"/>
    <w:rsid w:val="00640202"/>
    <w:rsid w:val="00641631"/>
    <w:rsid w:val="00641DBE"/>
    <w:rsid w:val="00642D3A"/>
    <w:rsid w:val="00643CF1"/>
    <w:rsid w:val="00644CDD"/>
    <w:rsid w:val="00645219"/>
    <w:rsid w:val="006453D7"/>
    <w:rsid w:val="006453F5"/>
    <w:rsid w:val="006476B2"/>
    <w:rsid w:val="006507F6"/>
    <w:rsid w:val="0065642E"/>
    <w:rsid w:val="00656CB1"/>
    <w:rsid w:val="0066055A"/>
    <w:rsid w:val="006665C4"/>
    <w:rsid w:val="00666FA3"/>
    <w:rsid w:val="00672ADD"/>
    <w:rsid w:val="00672E44"/>
    <w:rsid w:val="006804BE"/>
    <w:rsid w:val="006822D6"/>
    <w:rsid w:val="00682AFE"/>
    <w:rsid w:val="00690752"/>
    <w:rsid w:val="00690DD0"/>
    <w:rsid w:val="006915B2"/>
    <w:rsid w:val="006919EE"/>
    <w:rsid w:val="00691BB5"/>
    <w:rsid w:val="00691C60"/>
    <w:rsid w:val="006A0453"/>
    <w:rsid w:val="006A27BC"/>
    <w:rsid w:val="006A28C0"/>
    <w:rsid w:val="006A2C1E"/>
    <w:rsid w:val="006A3730"/>
    <w:rsid w:val="006A6333"/>
    <w:rsid w:val="006A74BA"/>
    <w:rsid w:val="006B1F53"/>
    <w:rsid w:val="006B2CEA"/>
    <w:rsid w:val="006B57C5"/>
    <w:rsid w:val="006B7499"/>
    <w:rsid w:val="006B788F"/>
    <w:rsid w:val="006C0567"/>
    <w:rsid w:val="006C0653"/>
    <w:rsid w:val="006C2452"/>
    <w:rsid w:val="006C28EF"/>
    <w:rsid w:val="006C2D0B"/>
    <w:rsid w:val="006C2D5D"/>
    <w:rsid w:val="006C35CC"/>
    <w:rsid w:val="006C375A"/>
    <w:rsid w:val="006C3ABA"/>
    <w:rsid w:val="006C5666"/>
    <w:rsid w:val="006C5F44"/>
    <w:rsid w:val="006C7342"/>
    <w:rsid w:val="006D2192"/>
    <w:rsid w:val="006D4FB0"/>
    <w:rsid w:val="006D537D"/>
    <w:rsid w:val="006E3160"/>
    <w:rsid w:val="006E394D"/>
    <w:rsid w:val="006E4923"/>
    <w:rsid w:val="006E6A30"/>
    <w:rsid w:val="006F5BE8"/>
    <w:rsid w:val="006F6038"/>
    <w:rsid w:val="006F6EFA"/>
    <w:rsid w:val="006F733C"/>
    <w:rsid w:val="006F7345"/>
    <w:rsid w:val="007024CA"/>
    <w:rsid w:val="00703203"/>
    <w:rsid w:val="007048C2"/>
    <w:rsid w:val="00706CF1"/>
    <w:rsid w:val="0070776B"/>
    <w:rsid w:val="00711DF1"/>
    <w:rsid w:val="00712624"/>
    <w:rsid w:val="00713067"/>
    <w:rsid w:val="00713C02"/>
    <w:rsid w:val="007141EA"/>
    <w:rsid w:val="007154E7"/>
    <w:rsid w:val="00715851"/>
    <w:rsid w:val="007172AC"/>
    <w:rsid w:val="00722C45"/>
    <w:rsid w:val="007231BA"/>
    <w:rsid w:val="00724C86"/>
    <w:rsid w:val="00724FE8"/>
    <w:rsid w:val="00725928"/>
    <w:rsid w:val="00731D1C"/>
    <w:rsid w:val="00732AAA"/>
    <w:rsid w:val="0073320C"/>
    <w:rsid w:val="00733DD3"/>
    <w:rsid w:val="00741BA4"/>
    <w:rsid w:val="00744A6F"/>
    <w:rsid w:val="00752583"/>
    <w:rsid w:val="00752F2C"/>
    <w:rsid w:val="00755A99"/>
    <w:rsid w:val="00756B1D"/>
    <w:rsid w:val="00756F6B"/>
    <w:rsid w:val="00757EDA"/>
    <w:rsid w:val="007606C8"/>
    <w:rsid w:val="007629B7"/>
    <w:rsid w:val="00763B34"/>
    <w:rsid w:val="00765798"/>
    <w:rsid w:val="00775643"/>
    <w:rsid w:val="007764BA"/>
    <w:rsid w:val="00776646"/>
    <w:rsid w:val="00777923"/>
    <w:rsid w:val="00777C48"/>
    <w:rsid w:val="00781A02"/>
    <w:rsid w:val="00784B65"/>
    <w:rsid w:val="00784E36"/>
    <w:rsid w:val="0078598B"/>
    <w:rsid w:val="00785EB9"/>
    <w:rsid w:val="00786A7B"/>
    <w:rsid w:val="00786D72"/>
    <w:rsid w:val="00791439"/>
    <w:rsid w:val="0079220C"/>
    <w:rsid w:val="0079360B"/>
    <w:rsid w:val="00794D1E"/>
    <w:rsid w:val="00795F4E"/>
    <w:rsid w:val="007971C6"/>
    <w:rsid w:val="007A315C"/>
    <w:rsid w:val="007A49A2"/>
    <w:rsid w:val="007A5BE5"/>
    <w:rsid w:val="007A7428"/>
    <w:rsid w:val="007B009C"/>
    <w:rsid w:val="007B3278"/>
    <w:rsid w:val="007B5BBF"/>
    <w:rsid w:val="007B7134"/>
    <w:rsid w:val="007B7625"/>
    <w:rsid w:val="007B7BD7"/>
    <w:rsid w:val="007C00A1"/>
    <w:rsid w:val="007C3ED6"/>
    <w:rsid w:val="007C4850"/>
    <w:rsid w:val="007C60BB"/>
    <w:rsid w:val="007D06DF"/>
    <w:rsid w:val="007D0B8A"/>
    <w:rsid w:val="007D1214"/>
    <w:rsid w:val="007D4627"/>
    <w:rsid w:val="007D48AC"/>
    <w:rsid w:val="007E1607"/>
    <w:rsid w:val="007E2CD9"/>
    <w:rsid w:val="007E5A0C"/>
    <w:rsid w:val="007E678E"/>
    <w:rsid w:val="007F068A"/>
    <w:rsid w:val="007F27D9"/>
    <w:rsid w:val="007F4C19"/>
    <w:rsid w:val="007F5067"/>
    <w:rsid w:val="00805733"/>
    <w:rsid w:val="00810D1D"/>
    <w:rsid w:val="00811DD9"/>
    <w:rsid w:val="008128F6"/>
    <w:rsid w:val="00813796"/>
    <w:rsid w:val="00813C46"/>
    <w:rsid w:val="00813C49"/>
    <w:rsid w:val="00815162"/>
    <w:rsid w:val="00815ACA"/>
    <w:rsid w:val="008161B3"/>
    <w:rsid w:val="008238A2"/>
    <w:rsid w:val="00823E6B"/>
    <w:rsid w:val="00825A26"/>
    <w:rsid w:val="00825FDC"/>
    <w:rsid w:val="00826045"/>
    <w:rsid w:val="008300A6"/>
    <w:rsid w:val="0083469A"/>
    <w:rsid w:val="008364AC"/>
    <w:rsid w:val="00841ED8"/>
    <w:rsid w:val="00842915"/>
    <w:rsid w:val="00843D00"/>
    <w:rsid w:val="008445FA"/>
    <w:rsid w:val="00847C6B"/>
    <w:rsid w:val="00855AEF"/>
    <w:rsid w:val="0085620B"/>
    <w:rsid w:val="00856F06"/>
    <w:rsid w:val="0085785B"/>
    <w:rsid w:val="00857952"/>
    <w:rsid w:val="008613DD"/>
    <w:rsid w:val="00863254"/>
    <w:rsid w:val="0086701D"/>
    <w:rsid w:val="00867CC7"/>
    <w:rsid w:val="008706DE"/>
    <w:rsid w:val="00874500"/>
    <w:rsid w:val="00876181"/>
    <w:rsid w:val="008774CF"/>
    <w:rsid w:val="0088074A"/>
    <w:rsid w:val="00880B2B"/>
    <w:rsid w:val="00880E81"/>
    <w:rsid w:val="00882BC5"/>
    <w:rsid w:val="0088433E"/>
    <w:rsid w:val="00886440"/>
    <w:rsid w:val="00887828"/>
    <w:rsid w:val="008910BA"/>
    <w:rsid w:val="008926B5"/>
    <w:rsid w:val="008949B2"/>
    <w:rsid w:val="00895C82"/>
    <w:rsid w:val="00896195"/>
    <w:rsid w:val="00896203"/>
    <w:rsid w:val="00896D9F"/>
    <w:rsid w:val="0089776D"/>
    <w:rsid w:val="008A32A1"/>
    <w:rsid w:val="008A4025"/>
    <w:rsid w:val="008A7F1D"/>
    <w:rsid w:val="008A7F3B"/>
    <w:rsid w:val="008B0E60"/>
    <w:rsid w:val="008B1728"/>
    <w:rsid w:val="008B44E8"/>
    <w:rsid w:val="008B5927"/>
    <w:rsid w:val="008C2270"/>
    <w:rsid w:val="008C23F2"/>
    <w:rsid w:val="008C246D"/>
    <w:rsid w:val="008C3A57"/>
    <w:rsid w:val="008C496E"/>
    <w:rsid w:val="008C50AD"/>
    <w:rsid w:val="008D043E"/>
    <w:rsid w:val="008D04B0"/>
    <w:rsid w:val="008D07ED"/>
    <w:rsid w:val="008D1DE8"/>
    <w:rsid w:val="008D2CE2"/>
    <w:rsid w:val="008D4A2E"/>
    <w:rsid w:val="008D5B08"/>
    <w:rsid w:val="008D7A4D"/>
    <w:rsid w:val="008E06C7"/>
    <w:rsid w:val="008E6638"/>
    <w:rsid w:val="008E7B92"/>
    <w:rsid w:val="008E7FA2"/>
    <w:rsid w:val="008F0DA8"/>
    <w:rsid w:val="008F18DC"/>
    <w:rsid w:val="008F1F2F"/>
    <w:rsid w:val="008F4153"/>
    <w:rsid w:val="008F5E8C"/>
    <w:rsid w:val="009005AE"/>
    <w:rsid w:val="00905E2D"/>
    <w:rsid w:val="00906619"/>
    <w:rsid w:val="009067A0"/>
    <w:rsid w:val="00906DFE"/>
    <w:rsid w:val="0091113D"/>
    <w:rsid w:val="00911A2A"/>
    <w:rsid w:val="00915790"/>
    <w:rsid w:val="009162C3"/>
    <w:rsid w:val="0091699B"/>
    <w:rsid w:val="00923831"/>
    <w:rsid w:val="00923EFB"/>
    <w:rsid w:val="00933650"/>
    <w:rsid w:val="0093368D"/>
    <w:rsid w:val="00934F27"/>
    <w:rsid w:val="0093515F"/>
    <w:rsid w:val="0093527C"/>
    <w:rsid w:val="009366A5"/>
    <w:rsid w:val="009416F5"/>
    <w:rsid w:val="00941DBB"/>
    <w:rsid w:val="00942CD2"/>
    <w:rsid w:val="00951315"/>
    <w:rsid w:val="0095242B"/>
    <w:rsid w:val="00954514"/>
    <w:rsid w:val="00954ABD"/>
    <w:rsid w:val="0095558D"/>
    <w:rsid w:val="009575F6"/>
    <w:rsid w:val="00957CBE"/>
    <w:rsid w:val="009621DB"/>
    <w:rsid w:val="00965F4E"/>
    <w:rsid w:val="00967406"/>
    <w:rsid w:val="00967AB0"/>
    <w:rsid w:val="009710D7"/>
    <w:rsid w:val="00972511"/>
    <w:rsid w:val="00972913"/>
    <w:rsid w:val="009735E6"/>
    <w:rsid w:val="00974C3A"/>
    <w:rsid w:val="00977403"/>
    <w:rsid w:val="009777F7"/>
    <w:rsid w:val="00977C33"/>
    <w:rsid w:val="009808D1"/>
    <w:rsid w:val="00980996"/>
    <w:rsid w:val="00981221"/>
    <w:rsid w:val="00983594"/>
    <w:rsid w:val="00984B2D"/>
    <w:rsid w:val="009869FA"/>
    <w:rsid w:val="0099015D"/>
    <w:rsid w:val="00994EE4"/>
    <w:rsid w:val="009968B2"/>
    <w:rsid w:val="009A0112"/>
    <w:rsid w:val="009A01EB"/>
    <w:rsid w:val="009A1EDC"/>
    <w:rsid w:val="009A3248"/>
    <w:rsid w:val="009A40EB"/>
    <w:rsid w:val="009A50BC"/>
    <w:rsid w:val="009A673E"/>
    <w:rsid w:val="009A7010"/>
    <w:rsid w:val="009A72FA"/>
    <w:rsid w:val="009B0430"/>
    <w:rsid w:val="009B4412"/>
    <w:rsid w:val="009B6D21"/>
    <w:rsid w:val="009C1ABB"/>
    <w:rsid w:val="009C2084"/>
    <w:rsid w:val="009C2E4B"/>
    <w:rsid w:val="009C3150"/>
    <w:rsid w:val="009C48EE"/>
    <w:rsid w:val="009C4C01"/>
    <w:rsid w:val="009C7FD8"/>
    <w:rsid w:val="009D2193"/>
    <w:rsid w:val="009D2ECA"/>
    <w:rsid w:val="009D4884"/>
    <w:rsid w:val="009D64C2"/>
    <w:rsid w:val="009D6C55"/>
    <w:rsid w:val="009E05EC"/>
    <w:rsid w:val="009E199A"/>
    <w:rsid w:val="009E3332"/>
    <w:rsid w:val="009E44FD"/>
    <w:rsid w:val="009E56A6"/>
    <w:rsid w:val="009E58E7"/>
    <w:rsid w:val="009E6A90"/>
    <w:rsid w:val="009E73FB"/>
    <w:rsid w:val="009F0070"/>
    <w:rsid w:val="009F27AC"/>
    <w:rsid w:val="009F3F05"/>
    <w:rsid w:val="009F4877"/>
    <w:rsid w:val="009F7153"/>
    <w:rsid w:val="009F720F"/>
    <w:rsid w:val="00A01EDD"/>
    <w:rsid w:val="00A02F4B"/>
    <w:rsid w:val="00A036E6"/>
    <w:rsid w:val="00A0464D"/>
    <w:rsid w:val="00A1063D"/>
    <w:rsid w:val="00A129D4"/>
    <w:rsid w:val="00A1365B"/>
    <w:rsid w:val="00A13787"/>
    <w:rsid w:val="00A154D9"/>
    <w:rsid w:val="00A16754"/>
    <w:rsid w:val="00A17F24"/>
    <w:rsid w:val="00A2229A"/>
    <w:rsid w:val="00A22FB2"/>
    <w:rsid w:val="00A23012"/>
    <w:rsid w:val="00A23C5A"/>
    <w:rsid w:val="00A24D3B"/>
    <w:rsid w:val="00A24E05"/>
    <w:rsid w:val="00A26866"/>
    <w:rsid w:val="00A26EDC"/>
    <w:rsid w:val="00A272F5"/>
    <w:rsid w:val="00A27DC3"/>
    <w:rsid w:val="00A329FB"/>
    <w:rsid w:val="00A33640"/>
    <w:rsid w:val="00A356D5"/>
    <w:rsid w:val="00A35B70"/>
    <w:rsid w:val="00A35D71"/>
    <w:rsid w:val="00A41F32"/>
    <w:rsid w:val="00A43402"/>
    <w:rsid w:val="00A4360B"/>
    <w:rsid w:val="00A43EDD"/>
    <w:rsid w:val="00A44F11"/>
    <w:rsid w:val="00A46E25"/>
    <w:rsid w:val="00A476EA"/>
    <w:rsid w:val="00A47CCA"/>
    <w:rsid w:val="00A52112"/>
    <w:rsid w:val="00A52CCC"/>
    <w:rsid w:val="00A5384F"/>
    <w:rsid w:val="00A54991"/>
    <w:rsid w:val="00A54C7C"/>
    <w:rsid w:val="00A54C9E"/>
    <w:rsid w:val="00A56E5D"/>
    <w:rsid w:val="00A57D79"/>
    <w:rsid w:val="00A6137E"/>
    <w:rsid w:val="00A6157B"/>
    <w:rsid w:val="00A66851"/>
    <w:rsid w:val="00A7545B"/>
    <w:rsid w:val="00A75EFA"/>
    <w:rsid w:val="00A762E2"/>
    <w:rsid w:val="00A82C67"/>
    <w:rsid w:val="00A854FD"/>
    <w:rsid w:val="00A8563A"/>
    <w:rsid w:val="00A869C2"/>
    <w:rsid w:val="00A91425"/>
    <w:rsid w:val="00A91E6D"/>
    <w:rsid w:val="00A93E22"/>
    <w:rsid w:val="00A94139"/>
    <w:rsid w:val="00A95AE8"/>
    <w:rsid w:val="00A9624D"/>
    <w:rsid w:val="00A964FC"/>
    <w:rsid w:val="00A97482"/>
    <w:rsid w:val="00AA2104"/>
    <w:rsid w:val="00AA2783"/>
    <w:rsid w:val="00AA53B6"/>
    <w:rsid w:val="00AA5BDA"/>
    <w:rsid w:val="00AA6F2D"/>
    <w:rsid w:val="00AB00BC"/>
    <w:rsid w:val="00AB4849"/>
    <w:rsid w:val="00AB7821"/>
    <w:rsid w:val="00AC0C76"/>
    <w:rsid w:val="00AC1374"/>
    <w:rsid w:val="00AC1811"/>
    <w:rsid w:val="00AC2FAC"/>
    <w:rsid w:val="00AC3C16"/>
    <w:rsid w:val="00AC6106"/>
    <w:rsid w:val="00AC6181"/>
    <w:rsid w:val="00AD0695"/>
    <w:rsid w:val="00AD16C5"/>
    <w:rsid w:val="00AD6D8C"/>
    <w:rsid w:val="00AD76E8"/>
    <w:rsid w:val="00AD792E"/>
    <w:rsid w:val="00AE08A8"/>
    <w:rsid w:val="00AE37F7"/>
    <w:rsid w:val="00AE5E61"/>
    <w:rsid w:val="00AE5EA1"/>
    <w:rsid w:val="00AE6524"/>
    <w:rsid w:val="00AE68D4"/>
    <w:rsid w:val="00AE73ED"/>
    <w:rsid w:val="00AE74D1"/>
    <w:rsid w:val="00AF015E"/>
    <w:rsid w:val="00AF0746"/>
    <w:rsid w:val="00AF1AD9"/>
    <w:rsid w:val="00AF6120"/>
    <w:rsid w:val="00AF6ADF"/>
    <w:rsid w:val="00B01139"/>
    <w:rsid w:val="00B0196B"/>
    <w:rsid w:val="00B01C5C"/>
    <w:rsid w:val="00B01F28"/>
    <w:rsid w:val="00B0261C"/>
    <w:rsid w:val="00B03E63"/>
    <w:rsid w:val="00B048B9"/>
    <w:rsid w:val="00B07B40"/>
    <w:rsid w:val="00B11EB6"/>
    <w:rsid w:val="00B14E61"/>
    <w:rsid w:val="00B16DDB"/>
    <w:rsid w:val="00B17037"/>
    <w:rsid w:val="00B17FC1"/>
    <w:rsid w:val="00B203A1"/>
    <w:rsid w:val="00B20445"/>
    <w:rsid w:val="00B20B73"/>
    <w:rsid w:val="00B2186E"/>
    <w:rsid w:val="00B218F2"/>
    <w:rsid w:val="00B22687"/>
    <w:rsid w:val="00B22AC6"/>
    <w:rsid w:val="00B241A4"/>
    <w:rsid w:val="00B25886"/>
    <w:rsid w:val="00B26859"/>
    <w:rsid w:val="00B27CEB"/>
    <w:rsid w:val="00B3324B"/>
    <w:rsid w:val="00B35336"/>
    <w:rsid w:val="00B36919"/>
    <w:rsid w:val="00B43A9A"/>
    <w:rsid w:val="00B43BA8"/>
    <w:rsid w:val="00B45815"/>
    <w:rsid w:val="00B4689E"/>
    <w:rsid w:val="00B47906"/>
    <w:rsid w:val="00B556C9"/>
    <w:rsid w:val="00B57330"/>
    <w:rsid w:val="00B61CA9"/>
    <w:rsid w:val="00B715C1"/>
    <w:rsid w:val="00B73191"/>
    <w:rsid w:val="00B739B2"/>
    <w:rsid w:val="00B753BF"/>
    <w:rsid w:val="00B7712F"/>
    <w:rsid w:val="00B800B3"/>
    <w:rsid w:val="00B8024C"/>
    <w:rsid w:val="00B81776"/>
    <w:rsid w:val="00B825B5"/>
    <w:rsid w:val="00B827E1"/>
    <w:rsid w:val="00B83921"/>
    <w:rsid w:val="00B84745"/>
    <w:rsid w:val="00B84D14"/>
    <w:rsid w:val="00B84DFA"/>
    <w:rsid w:val="00B9056A"/>
    <w:rsid w:val="00B90782"/>
    <w:rsid w:val="00B91531"/>
    <w:rsid w:val="00B934C4"/>
    <w:rsid w:val="00BA133D"/>
    <w:rsid w:val="00BB0451"/>
    <w:rsid w:val="00BB2E06"/>
    <w:rsid w:val="00BB3B2F"/>
    <w:rsid w:val="00BB462B"/>
    <w:rsid w:val="00BB7564"/>
    <w:rsid w:val="00BD0BA3"/>
    <w:rsid w:val="00BD0C3E"/>
    <w:rsid w:val="00BD7040"/>
    <w:rsid w:val="00BD7CBC"/>
    <w:rsid w:val="00BE355C"/>
    <w:rsid w:val="00BE455B"/>
    <w:rsid w:val="00BE5CEC"/>
    <w:rsid w:val="00BF1FD1"/>
    <w:rsid w:val="00BF2C1F"/>
    <w:rsid w:val="00BF2FE9"/>
    <w:rsid w:val="00C02A29"/>
    <w:rsid w:val="00C04A88"/>
    <w:rsid w:val="00C04D2F"/>
    <w:rsid w:val="00C05BF4"/>
    <w:rsid w:val="00C062C4"/>
    <w:rsid w:val="00C06445"/>
    <w:rsid w:val="00C075A0"/>
    <w:rsid w:val="00C10638"/>
    <w:rsid w:val="00C2016C"/>
    <w:rsid w:val="00C220F2"/>
    <w:rsid w:val="00C22561"/>
    <w:rsid w:val="00C24023"/>
    <w:rsid w:val="00C26096"/>
    <w:rsid w:val="00C26773"/>
    <w:rsid w:val="00C274A6"/>
    <w:rsid w:val="00C275C4"/>
    <w:rsid w:val="00C3028F"/>
    <w:rsid w:val="00C32A90"/>
    <w:rsid w:val="00C32B24"/>
    <w:rsid w:val="00C42F6E"/>
    <w:rsid w:val="00C45242"/>
    <w:rsid w:val="00C45558"/>
    <w:rsid w:val="00C465B1"/>
    <w:rsid w:val="00C46E0C"/>
    <w:rsid w:val="00C47A35"/>
    <w:rsid w:val="00C5110D"/>
    <w:rsid w:val="00C52332"/>
    <w:rsid w:val="00C55522"/>
    <w:rsid w:val="00C56C1F"/>
    <w:rsid w:val="00C57DC6"/>
    <w:rsid w:val="00C613AB"/>
    <w:rsid w:val="00C65959"/>
    <w:rsid w:val="00C66560"/>
    <w:rsid w:val="00C6773B"/>
    <w:rsid w:val="00C70B77"/>
    <w:rsid w:val="00C714E6"/>
    <w:rsid w:val="00C71B9E"/>
    <w:rsid w:val="00C76FEC"/>
    <w:rsid w:val="00C8430D"/>
    <w:rsid w:val="00C861C2"/>
    <w:rsid w:val="00C87D03"/>
    <w:rsid w:val="00C90549"/>
    <w:rsid w:val="00C9207A"/>
    <w:rsid w:val="00C921FD"/>
    <w:rsid w:val="00C94EFA"/>
    <w:rsid w:val="00C97570"/>
    <w:rsid w:val="00CA3389"/>
    <w:rsid w:val="00CA5FCE"/>
    <w:rsid w:val="00CA7B9B"/>
    <w:rsid w:val="00CB17DA"/>
    <w:rsid w:val="00CB18A1"/>
    <w:rsid w:val="00CB38E3"/>
    <w:rsid w:val="00CB3E61"/>
    <w:rsid w:val="00CB459D"/>
    <w:rsid w:val="00CB6260"/>
    <w:rsid w:val="00CB670C"/>
    <w:rsid w:val="00CB6876"/>
    <w:rsid w:val="00CB69D7"/>
    <w:rsid w:val="00CB70DB"/>
    <w:rsid w:val="00CC0182"/>
    <w:rsid w:val="00CC2725"/>
    <w:rsid w:val="00CC294E"/>
    <w:rsid w:val="00CC2D19"/>
    <w:rsid w:val="00CC3EFC"/>
    <w:rsid w:val="00CC516A"/>
    <w:rsid w:val="00CC52E2"/>
    <w:rsid w:val="00CC61B7"/>
    <w:rsid w:val="00CC6DD7"/>
    <w:rsid w:val="00CD02A4"/>
    <w:rsid w:val="00CD068D"/>
    <w:rsid w:val="00CD4138"/>
    <w:rsid w:val="00CD4F17"/>
    <w:rsid w:val="00CE2414"/>
    <w:rsid w:val="00CE4F45"/>
    <w:rsid w:val="00CE5FE4"/>
    <w:rsid w:val="00CE6646"/>
    <w:rsid w:val="00CE79F5"/>
    <w:rsid w:val="00CE7A7A"/>
    <w:rsid w:val="00CF15DE"/>
    <w:rsid w:val="00CF2C42"/>
    <w:rsid w:val="00CF4CD2"/>
    <w:rsid w:val="00CF695D"/>
    <w:rsid w:val="00D0483B"/>
    <w:rsid w:val="00D05929"/>
    <w:rsid w:val="00D06A17"/>
    <w:rsid w:val="00D0747D"/>
    <w:rsid w:val="00D107E4"/>
    <w:rsid w:val="00D11A0B"/>
    <w:rsid w:val="00D11CD0"/>
    <w:rsid w:val="00D135DA"/>
    <w:rsid w:val="00D161CB"/>
    <w:rsid w:val="00D20F94"/>
    <w:rsid w:val="00D22DCE"/>
    <w:rsid w:val="00D244EE"/>
    <w:rsid w:val="00D26B5E"/>
    <w:rsid w:val="00D26DDF"/>
    <w:rsid w:val="00D302BB"/>
    <w:rsid w:val="00D303AC"/>
    <w:rsid w:val="00D31592"/>
    <w:rsid w:val="00D31CF7"/>
    <w:rsid w:val="00D32636"/>
    <w:rsid w:val="00D34D11"/>
    <w:rsid w:val="00D34E38"/>
    <w:rsid w:val="00D354DB"/>
    <w:rsid w:val="00D35938"/>
    <w:rsid w:val="00D41528"/>
    <w:rsid w:val="00D425F6"/>
    <w:rsid w:val="00D42745"/>
    <w:rsid w:val="00D44BE6"/>
    <w:rsid w:val="00D44CCE"/>
    <w:rsid w:val="00D451DF"/>
    <w:rsid w:val="00D47DA0"/>
    <w:rsid w:val="00D50380"/>
    <w:rsid w:val="00D606BE"/>
    <w:rsid w:val="00D61532"/>
    <w:rsid w:val="00D62A34"/>
    <w:rsid w:val="00D62A80"/>
    <w:rsid w:val="00D6694F"/>
    <w:rsid w:val="00D66E0C"/>
    <w:rsid w:val="00D70909"/>
    <w:rsid w:val="00D72098"/>
    <w:rsid w:val="00D7256B"/>
    <w:rsid w:val="00D7492A"/>
    <w:rsid w:val="00D74984"/>
    <w:rsid w:val="00D80F15"/>
    <w:rsid w:val="00D80FBB"/>
    <w:rsid w:val="00D8118D"/>
    <w:rsid w:val="00D83747"/>
    <w:rsid w:val="00D87AF2"/>
    <w:rsid w:val="00D932F3"/>
    <w:rsid w:val="00D95923"/>
    <w:rsid w:val="00D96A90"/>
    <w:rsid w:val="00D97DFF"/>
    <w:rsid w:val="00DA037C"/>
    <w:rsid w:val="00DA2225"/>
    <w:rsid w:val="00DA25DC"/>
    <w:rsid w:val="00DA3A51"/>
    <w:rsid w:val="00DA4493"/>
    <w:rsid w:val="00DA5E3A"/>
    <w:rsid w:val="00DA6107"/>
    <w:rsid w:val="00DB2986"/>
    <w:rsid w:val="00DB3FDA"/>
    <w:rsid w:val="00DB49CE"/>
    <w:rsid w:val="00DC32BC"/>
    <w:rsid w:val="00DC379F"/>
    <w:rsid w:val="00DC5161"/>
    <w:rsid w:val="00DC5644"/>
    <w:rsid w:val="00DC7523"/>
    <w:rsid w:val="00DC7EB7"/>
    <w:rsid w:val="00DD2B44"/>
    <w:rsid w:val="00DD358B"/>
    <w:rsid w:val="00DD4880"/>
    <w:rsid w:val="00DD4A92"/>
    <w:rsid w:val="00DD4D37"/>
    <w:rsid w:val="00DD53B5"/>
    <w:rsid w:val="00DD7514"/>
    <w:rsid w:val="00DE001C"/>
    <w:rsid w:val="00DE0101"/>
    <w:rsid w:val="00DE0F10"/>
    <w:rsid w:val="00DE4257"/>
    <w:rsid w:val="00DE5B8C"/>
    <w:rsid w:val="00DE6ECB"/>
    <w:rsid w:val="00DE7BEB"/>
    <w:rsid w:val="00DF0711"/>
    <w:rsid w:val="00DF1C2A"/>
    <w:rsid w:val="00DF5189"/>
    <w:rsid w:val="00DF592D"/>
    <w:rsid w:val="00DF68B5"/>
    <w:rsid w:val="00DF7FDB"/>
    <w:rsid w:val="00E00602"/>
    <w:rsid w:val="00E042C9"/>
    <w:rsid w:val="00E04430"/>
    <w:rsid w:val="00E04C78"/>
    <w:rsid w:val="00E062A9"/>
    <w:rsid w:val="00E069D9"/>
    <w:rsid w:val="00E06AC5"/>
    <w:rsid w:val="00E07DDC"/>
    <w:rsid w:val="00E118B1"/>
    <w:rsid w:val="00E12384"/>
    <w:rsid w:val="00E12D98"/>
    <w:rsid w:val="00E21EFB"/>
    <w:rsid w:val="00E222C4"/>
    <w:rsid w:val="00E24033"/>
    <w:rsid w:val="00E248A0"/>
    <w:rsid w:val="00E24CE4"/>
    <w:rsid w:val="00E25783"/>
    <w:rsid w:val="00E27A41"/>
    <w:rsid w:val="00E30611"/>
    <w:rsid w:val="00E308AC"/>
    <w:rsid w:val="00E3270C"/>
    <w:rsid w:val="00E32CD4"/>
    <w:rsid w:val="00E3788B"/>
    <w:rsid w:val="00E4157B"/>
    <w:rsid w:val="00E42BDE"/>
    <w:rsid w:val="00E436E6"/>
    <w:rsid w:val="00E514FA"/>
    <w:rsid w:val="00E55677"/>
    <w:rsid w:val="00E60E60"/>
    <w:rsid w:val="00E61888"/>
    <w:rsid w:val="00E6221E"/>
    <w:rsid w:val="00E64F12"/>
    <w:rsid w:val="00E6505D"/>
    <w:rsid w:val="00E657A7"/>
    <w:rsid w:val="00E65C26"/>
    <w:rsid w:val="00E66C13"/>
    <w:rsid w:val="00E66EAC"/>
    <w:rsid w:val="00E67A46"/>
    <w:rsid w:val="00E71B93"/>
    <w:rsid w:val="00E7259D"/>
    <w:rsid w:val="00E73574"/>
    <w:rsid w:val="00E738C5"/>
    <w:rsid w:val="00E73990"/>
    <w:rsid w:val="00E74177"/>
    <w:rsid w:val="00E74C5D"/>
    <w:rsid w:val="00E75696"/>
    <w:rsid w:val="00E75950"/>
    <w:rsid w:val="00E76203"/>
    <w:rsid w:val="00E76F16"/>
    <w:rsid w:val="00E77DF5"/>
    <w:rsid w:val="00E80741"/>
    <w:rsid w:val="00E821DB"/>
    <w:rsid w:val="00E82EC8"/>
    <w:rsid w:val="00E85DD3"/>
    <w:rsid w:val="00E86AE8"/>
    <w:rsid w:val="00E905EE"/>
    <w:rsid w:val="00E90B40"/>
    <w:rsid w:val="00E90EAE"/>
    <w:rsid w:val="00E9120B"/>
    <w:rsid w:val="00E91DB7"/>
    <w:rsid w:val="00E932FE"/>
    <w:rsid w:val="00E9590B"/>
    <w:rsid w:val="00E9735A"/>
    <w:rsid w:val="00E97785"/>
    <w:rsid w:val="00E979DF"/>
    <w:rsid w:val="00E97C25"/>
    <w:rsid w:val="00EA199F"/>
    <w:rsid w:val="00EA2418"/>
    <w:rsid w:val="00EA3942"/>
    <w:rsid w:val="00EA692E"/>
    <w:rsid w:val="00EA7582"/>
    <w:rsid w:val="00EB0A09"/>
    <w:rsid w:val="00EB28EE"/>
    <w:rsid w:val="00EB2D1A"/>
    <w:rsid w:val="00EB410C"/>
    <w:rsid w:val="00EB57FA"/>
    <w:rsid w:val="00EC323A"/>
    <w:rsid w:val="00EC619A"/>
    <w:rsid w:val="00EC6E6F"/>
    <w:rsid w:val="00ED0A87"/>
    <w:rsid w:val="00ED2CA6"/>
    <w:rsid w:val="00ED4FAB"/>
    <w:rsid w:val="00ED535D"/>
    <w:rsid w:val="00ED5606"/>
    <w:rsid w:val="00ED65FC"/>
    <w:rsid w:val="00ED75DB"/>
    <w:rsid w:val="00EE21DA"/>
    <w:rsid w:val="00EE6195"/>
    <w:rsid w:val="00EE6EC1"/>
    <w:rsid w:val="00EF02C4"/>
    <w:rsid w:val="00EF06E8"/>
    <w:rsid w:val="00EF10BF"/>
    <w:rsid w:val="00EF7CDF"/>
    <w:rsid w:val="00F01B04"/>
    <w:rsid w:val="00F053B0"/>
    <w:rsid w:val="00F05CD1"/>
    <w:rsid w:val="00F11EA5"/>
    <w:rsid w:val="00F13B0C"/>
    <w:rsid w:val="00F13E3E"/>
    <w:rsid w:val="00F156DD"/>
    <w:rsid w:val="00F1593C"/>
    <w:rsid w:val="00F159C0"/>
    <w:rsid w:val="00F15F74"/>
    <w:rsid w:val="00F16C7C"/>
    <w:rsid w:val="00F17772"/>
    <w:rsid w:val="00F178B8"/>
    <w:rsid w:val="00F20DE1"/>
    <w:rsid w:val="00F20FB2"/>
    <w:rsid w:val="00F2197C"/>
    <w:rsid w:val="00F21F92"/>
    <w:rsid w:val="00F22AAD"/>
    <w:rsid w:val="00F23074"/>
    <w:rsid w:val="00F2336B"/>
    <w:rsid w:val="00F253F7"/>
    <w:rsid w:val="00F2563F"/>
    <w:rsid w:val="00F25CE7"/>
    <w:rsid w:val="00F27E90"/>
    <w:rsid w:val="00F32412"/>
    <w:rsid w:val="00F337D6"/>
    <w:rsid w:val="00F34A8D"/>
    <w:rsid w:val="00F3700E"/>
    <w:rsid w:val="00F404C0"/>
    <w:rsid w:val="00F442C9"/>
    <w:rsid w:val="00F447A2"/>
    <w:rsid w:val="00F449CB"/>
    <w:rsid w:val="00F44C06"/>
    <w:rsid w:val="00F44FB0"/>
    <w:rsid w:val="00F455E5"/>
    <w:rsid w:val="00F51785"/>
    <w:rsid w:val="00F517B9"/>
    <w:rsid w:val="00F53485"/>
    <w:rsid w:val="00F539A6"/>
    <w:rsid w:val="00F66066"/>
    <w:rsid w:val="00F675F9"/>
    <w:rsid w:val="00F71209"/>
    <w:rsid w:val="00F73091"/>
    <w:rsid w:val="00F812B3"/>
    <w:rsid w:val="00F81861"/>
    <w:rsid w:val="00F822AB"/>
    <w:rsid w:val="00F82B5F"/>
    <w:rsid w:val="00F87315"/>
    <w:rsid w:val="00F917FD"/>
    <w:rsid w:val="00F92859"/>
    <w:rsid w:val="00F937D0"/>
    <w:rsid w:val="00F93FC4"/>
    <w:rsid w:val="00F971F1"/>
    <w:rsid w:val="00F97733"/>
    <w:rsid w:val="00F97D1B"/>
    <w:rsid w:val="00FA60CF"/>
    <w:rsid w:val="00FA7F15"/>
    <w:rsid w:val="00FB09DB"/>
    <w:rsid w:val="00FB0BFB"/>
    <w:rsid w:val="00FB37CE"/>
    <w:rsid w:val="00FB3FCD"/>
    <w:rsid w:val="00FB4332"/>
    <w:rsid w:val="00FB4581"/>
    <w:rsid w:val="00FB6326"/>
    <w:rsid w:val="00FC03DB"/>
    <w:rsid w:val="00FC0644"/>
    <w:rsid w:val="00FC0864"/>
    <w:rsid w:val="00FC0D15"/>
    <w:rsid w:val="00FC3CE1"/>
    <w:rsid w:val="00FC6E8D"/>
    <w:rsid w:val="00FC7DC9"/>
    <w:rsid w:val="00FD051B"/>
    <w:rsid w:val="00FD08BB"/>
    <w:rsid w:val="00FD0AC2"/>
    <w:rsid w:val="00FD2DE1"/>
    <w:rsid w:val="00FD30E3"/>
    <w:rsid w:val="00FD379C"/>
    <w:rsid w:val="00FD4B61"/>
    <w:rsid w:val="00FD5D6C"/>
    <w:rsid w:val="00FE0960"/>
    <w:rsid w:val="00FE0F98"/>
    <w:rsid w:val="00FE0FDC"/>
    <w:rsid w:val="00FE1A6E"/>
    <w:rsid w:val="00FE3C5A"/>
    <w:rsid w:val="00FE4288"/>
    <w:rsid w:val="00FE445F"/>
    <w:rsid w:val="00FE5222"/>
    <w:rsid w:val="00FE5516"/>
    <w:rsid w:val="00FE5A4A"/>
    <w:rsid w:val="00FE7311"/>
    <w:rsid w:val="00FF04DF"/>
    <w:rsid w:val="00FF49B6"/>
    <w:rsid w:val="00FF575A"/>
    <w:rsid w:val="00FF5E1B"/>
    <w:rsid w:val="00FF6DCC"/>
    <w:rsid w:val="0291014F"/>
    <w:rsid w:val="03CD1867"/>
    <w:rsid w:val="03E07E85"/>
    <w:rsid w:val="063E5873"/>
    <w:rsid w:val="09386047"/>
    <w:rsid w:val="0AB53964"/>
    <w:rsid w:val="0ADC05F6"/>
    <w:rsid w:val="0B486AE1"/>
    <w:rsid w:val="0BB103B4"/>
    <w:rsid w:val="0DF76A68"/>
    <w:rsid w:val="110F1F6E"/>
    <w:rsid w:val="119E4848"/>
    <w:rsid w:val="1214183A"/>
    <w:rsid w:val="1214735E"/>
    <w:rsid w:val="13396151"/>
    <w:rsid w:val="1362619C"/>
    <w:rsid w:val="15546310"/>
    <w:rsid w:val="16121374"/>
    <w:rsid w:val="16E96AAC"/>
    <w:rsid w:val="1A383CF3"/>
    <w:rsid w:val="1B471875"/>
    <w:rsid w:val="1C071D5C"/>
    <w:rsid w:val="1C0D3404"/>
    <w:rsid w:val="1C1F37FC"/>
    <w:rsid w:val="1C5A6F8C"/>
    <w:rsid w:val="1DAB0975"/>
    <w:rsid w:val="1F0C0DBA"/>
    <w:rsid w:val="1FDA43C2"/>
    <w:rsid w:val="22D71B9D"/>
    <w:rsid w:val="23E1330E"/>
    <w:rsid w:val="246B6CFD"/>
    <w:rsid w:val="24D67E01"/>
    <w:rsid w:val="26524D86"/>
    <w:rsid w:val="26775A0F"/>
    <w:rsid w:val="29260FCF"/>
    <w:rsid w:val="2A1E3D1D"/>
    <w:rsid w:val="2AE30B2D"/>
    <w:rsid w:val="2F55050C"/>
    <w:rsid w:val="30490BC8"/>
    <w:rsid w:val="326D548E"/>
    <w:rsid w:val="33B54A27"/>
    <w:rsid w:val="343333A8"/>
    <w:rsid w:val="3480127C"/>
    <w:rsid w:val="355526ED"/>
    <w:rsid w:val="358847EF"/>
    <w:rsid w:val="36485F54"/>
    <w:rsid w:val="3784484A"/>
    <w:rsid w:val="380437D8"/>
    <w:rsid w:val="380F4F96"/>
    <w:rsid w:val="386D03F2"/>
    <w:rsid w:val="394C52BA"/>
    <w:rsid w:val="394E77CA"/>
    <w:rsid w:val="3A45329F"/>
    <w:rsid w:val="3C1E736B"/>
    <w:rsid w:val="3DE74BEC"/>
    <w:rsid w:val="3E8861B4"/>
    <w:rsid w:val="3EA7724F"/>
    <w:rsid w:val="3F29692B"/>
    <w:rsid w:val="406A78F8"/>
    <w:rsid w:val="42531303"/>
    <w:rsid w:val="42DC1862"/>
    <w:rsid w:val="45DA7ECB"/>
    <w:rsid w:val="465A131A"/>
    <w:rsid w:val="470A67E7"/>
    <w:rsid w:val="473D625D"/>
    <w:rsid w:val="47E9402B"/>
    <w:rsid w:val="490528F3"/>
    <w:rsid w:val="49557DE7"/>
    <w:rsid w:val="4A0321B1"/>
    <w:rsid w:val="4D556072"/>
    <w:rsid w:val="4ECA2CC6"/>
    <w:rsid w:val="4FFA7932"/>
    <w:rsid w:val="50740E12"/>
    <w:rsid w:val="51052486"/>
    <w:rsid w:val="515B51DF"/>
    <w:rsid w:val="51FE3B45"/>
    <w:rsid w:val="54CC746A"/>
    <w:rsid w:val="57232C1C"/>
    <w:rsid w:val="58B94419"/>
    <w:rsid w:val="58DF1E6B"/>
    <w:rsid w:val="5AE51015"/>
    <w:rsid w:val="5BAA1464"/>
    <w:rsid w:val="5D010600"/>
    <w:rsid w:val="5F395405"/>
    <w:rsid w:val="5F55589D"/>
    <w:rsid w:val="605E72A2"/>
    <w:rsid w:val="617541DC"/>
    <w:rsid w:val="64246D06"/>
    <w:rsid w:val="652262BB"/>
    <w:rsid w:val="66A03079"/>
    <w:rsid w:val="67090D42"/>
    <w:rsid w:val="67812487"/>
    <w:rsid w:val="68615F8D"/>
    <w:rsid w:val="6B0E5A20"/>
    <w:rsid w:val="6B44306E"/>
    <w:rsid w:val="6B965EFE"/>
    <w:rsid w:val="6BA82CBB"/>
    <w:rsid w:val="6BB17972"/>
    <w:rsid w:val="6BD93BD5"/>
    <w:rsid w:val="6D686D24"/>
    <w:rsid w:val="6D9326B1"/>
    <w:rsid w:val="72F74B53"/>
    <w:rsid w:val="73C164BF"/>
    <w:rsid w:val="77166DBF"/>
    <w:rsid w:val="780120FF"/>
    <w:rsid w:val="7C2430BF"/>
    <w:rsid w:val="7C2770C3"/>
    <w:rsid w:val="7DFE5CD6"/>
    <w:rsid w:val="7EFD6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rules v:ext="edit">
        <o:r id="V:Rule1" type="connector" idref="#_x0000_s1102"/>
        <o:r id="V:Rule2" type="connector" idref="#_x0000_s1105"/>
        <o:r id="V:Rule3" type="connector" idref="#_x0000_s1111"/>
        <o:r id="V:Rule4" type="connector" idref="#_x0000_s1114"/>
        <o:r id="V:Rule5" type="connector" idref="#_x0000_s1117"/>
        <o:r id="V:Rule6" type="connector" idref="#_x0000_s1120"/>
        <o:r id="V:Rule7" type="connector" idref="#_x0000_s112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link w:val="12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34">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0"/>
  </w:style>
  <w:style w:type="paragraph" w:styleId="12">
    <w:name w:val="toc 6"/>
    <w:basedOn w:val="13"/>
    <w:next w:val="1"/>
    <w:qFormat/>
    <w:uiPriority w:val="0"/>
  </w:style>
  <w:style w:type="paragraph" w:styleId="13">
    <w:name w:val="toc 5"/>
    <w:basedOn w:val="14"/>
    <w:next w:val="1"/>
    <w:qFormat/>
    <w:uiPriority w:val="0"/>
  </w:style>
  <w:style w:type="paragraph" w:styleId="14">
    <w:name w:val="toc 4"/>
    <w:basedOn w:val="15"/>
    <w:next w:val="1"/>
    <w:qFormat/>
    <w:uiPriority w:val="0"/>
  </w:style>
  <w:style w:type="paragraph" w:styleId="15">
    <w:name w:val="toc 3"/>
    <w:basedOn w:val="16"/>
    <w:next w:val="1"/>
    <w:qFormat/>
    <w:uiPriority w:val="0"/>
  </w:style>
  <w:style w:type="paragraph" w:styleId="16">
    <w:name w:val="toc 2"/>
    <w:basedOn w:val="17"/>
    <w:next w:val="1"/>
    <w:qFormat/>
    <w:uiPriority w:val="0"/>
  </w:style>
  <w:style w:type="paragraph" w:styleId="17">
    <w:name w:val="toc 1"/>
    <w:next w:val="1"/>
    <w:qFormat/>
    <w:uiPriority w:val="0"/>
    <w:pPr>
      <w:jc w:val="both"/>
    </w:pPr>
    <w:rPr>
      <w:rFonts w:ascii="宋体" w:hAnsi="Times New Roman" w:eastAsia="宋体" w:cs="Times New Roman"/>
      <w:sz w:val="21"/>
      <w:lang w:val="en-US" w:eastAsia="zh-CN" w:bidi="ar-SA"/>
    </w:rPr>
  </w:style>
  <w:style w:type="paragraph" w:styleId="18">
    <w:name w:val="Normal Indent"/>
    <w:basedOn w:val="1"/>
    <w:qFormat/>
    <w:uiPriority w:val="0"/>
    <w:pPr>
      <w:ind w:firstLine="420"/>
    </w:pPr>
    <w:rPr>
      <w:szCs w:val="20"/>
    </w:rPr>
  </w:style>
  <w:style w:type="paragraph" w:styleId="19">
    <w:name w:val="Document Map"/>
    <w:basedOn w:val="1"/>
    <w:qFormat/>
    <w:uiPriority w:val="0"/>
    <w:pPr>
      <w:shd w:val="clear" w:color="auto" w:fill="000080"/>
    </w:pPr>
  </w:style>
  <w:style w:type="paragraph" w:styleId="20">
    <w:name w:val="annotation text"/>
    <w:basedOn w:val="1"/>
    <w:link w:val="54"/>
    <w:unhideWhenUsed/>
    <w:qFormat/>
    <w:uiPriority w:val="0"/>
    <w:pPr>
      <w:jc w:val="left"/>
    </w:pPr>
  </w:style>
  <w:style w:type="paragraph" w:styleId="21">
    <w:name w:val="HTML Address"/>
    <w:basedOn w:val="1"/>
    <w:qFormat/>
    <w:uiPriority w:val="0"/>
    <w:rPr>
      <w:i/>
      <w:iCs/>
    </w:rPr>
  </w:style>
  <w:style w:type="paragraph" w:styleId="22">
    <w:name w:val="toc 8"/>
    <w:basedOn w:val="11"/>
    <w:next w:val="1"/>
    <w:qFormat/>
    <w:uiPriority w:val="0"/>
  </w:style>
  <w:style w:type="paragraph" w:styleId="23">
    <w:name w:val="Date"/>
    <w:basedOn w:val="1"/>
    <w:next w:val="1"/>
    <w:qFormat/>
    <w:uiPriority w:val="0"/>
    <w:pPr>
      <w:ind w:left="100" w:leftChars="2500"/>
    </w:pPr>
  </w:style>
  <w:style w:type="paragraph" w:styleId="24">
    <w:name w:val="Balloon Text"/>
    <w:basedOn w:val="1"/>
    <w:uiPriority w:val="0"/>
    <w:rPr>
      <w:sz w:val="18"/>
      <w:szCs w:val="18"/>
    </w:rPr>
  </w:style>
  <w:style w:type="paragraph" w:styleId="25">
    <w:name w:val="footer"/>
    <w:basedOn w:val="1"/>
    <w:link w:val="50"/>
    <w:qFormat/>
    <w:uiPriority w:val="99"/>
    <w:pPr>
      <w:tabs>
        <w:tab w:val="center" w:pos="4153"/>
        <w:tab w:val="right" w:pos="8306"/>
      </w:tabs>
      <w:snapToGrid w:val="0"/>
      <w:ind w:right="210" w:rightChars="100"/>
      <w:jc w:val="right"/>
    </w:pPr>
    <w:rPr>
      <w:sz w:val="18"/>
      <w:szCs w:val="18"/>
    </w:rPr>
  </w:style>
  <w:style w:type="paragraph" w:styleId="26">
    <w:name w:val="header"/>
    <w:basedOn w:val="1"/>
    <w:link w:val="65"/>
    <w:qFormat/>
    <w:uiPriority w:val="99"/>
    <w:pPr>
      <w:pBdr>
        <w:bottom w:val="single" w:color="auto" w:sz="6" w:space="1"/>
      </w:pBdr>
      <w:tabs>
        <w:tab w:val="center" w:pos="4153"/>
        <w:tab w:val="right" w:pos="8306"/>
      </w:tabs>
      <w:snapToGrid w:val="0"/>
      <w:jc w:val="center"/>
    </w:pPr>
    <w:rPr>
      <w:sz w:val="18"/>
      <w:szCs w:val="18"/>
    </w:rPr>
  </w:style>
  <w:style w:type="paragraph" w:styleId="27">
    <w:name w:val="footnote text"/>
    <w:basedOn w:val="1"/>
    <w:qFormat/>
    <w:uiPriority w:val="0"/>
    <w:pPr>
      <w:snapToGrid w:val="0"/>
      <w:jc w:val="left"/>
    </w:pPr>
    <w:rPr>
      <w:sz w:val="18"/>
      <w:szCs w:val="18"/>
    </w:rPr>
  </w:style>
  <w:style w:type="paragraph" w:styleId="28">
    <w:name w:val="toc 9"/>
    <w:basedOn w:val="22"/>
    <w:next w:val="1"/>
    <w:qFormat/>
    <w:uiPriority w:val="0"/>
  </w:style>
  <w:style w:type="paragraph" w:styleId="29">
    <w:name w:val="HTML Preformatted"/>
    <w:basedOn w:val="1"/>
    <w:qFormat/>
    <w:uiPriority w:val="0"/>
    <w:rPr>
      <w:rFonts w:ascii="Courier New" w:hAnsi="Courier New" w:cs="Courier New"/>
      <w:sz w:val="20"/>
      <w:szCs w:val="20"/>
    </w:rPr>
  </w:style>
  <w:style w:type="paragraph" w:styleId="30">
    <w:name w:val="Title"/>
    <w:basedOn w:val="1"/>
    <w:qFormat/>
    <w:uiPriority w:val="0"/>
    <w:pPr>
      <w:spacing w:before="240" w:after="60"/>
      <w:jc w:val="center"/>
      <w:outlineLvl w:val="0"/>
    </w:pPr>
    <w:rPr>
      <w:rFonts w:ascii="Arial" w:hAnsi="Arial" w:cs="Arial"/>
      <w:b/>
      <w:bCs/>
      <w:sz w:val="32"/>
      <w:szCs w:val="32"/>
    </w:rPr>
  </w:style>
  <w:style w:type="paragraph" w:styleId="31">
    <w:name w:val="annotation subject"/>
    <w:basedOn w:val="20"/>
    <w:next w:val="20"/>
    <w:link w:val="55"/>
    <w:unhideWhenUsed/>
    <w:qFormat/>
    <w:uiPriority w:val="99"/>
    <w:rPr>
      <w:b/>
      <w:bCs/>
    </w:rPr>
  </w:style>
  <w:style w:type="table" w:styleId="33">
    <w:name w:val="Table Grid"/>
    <w:basedOn w:val="32"/>
    <w:unhideWhenUsed/>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35">
    <w:name w:val="Strong"/>
    <w:basedOn w:val="34"/>
    <w:qFormat/>
    <w:uiPriority w:val="22"/>
    <w:rPr>
      <w:b/>
      <w:bCs/>
    </w:rPr>
  </w:style>
  <w:style w:type="character" w:styleId="36">
    <w:name w:val="page number"/>
    <w:qFormat/>
    <w:uiPriority w:val="0"/>
    <w:rPr>
      <w:rFonts w:ascii="Times New Roman" w:hAnsi="Times New Roman" w:eastAsia="宋体"/>
      <w:sz w:val="18"/>
    </w:rPr>
  </w:style>
  <w:style w:type="character" w:styleId="37">
    <w:name w:val="Emphasis"/>
    <w:basedOn w:val="34"/>
    <w:qFormat/>
    <w:uiPriority w:val="20"/>
    <w:rPr>
      <w:i/>
      <w:iCs/>
    </w:rPr>
  </w:style>
  <w:style w:type="character" w:styleId="38">
    <w:name w:val="HTML Definition"/>
    <w:qFormat/>
    <w:uiPriority w:val="0"/>
    <w:rPr>
      <w:i/>
      <w:iCs/>
    </w:rPr>
  </w:style>
  <w:style w:type="character" w:styleId="39">
    <w:name w:val="HTML Typewriter"/>
    <w:qFormat/>
    <w:uiPriority w:val="0"/>
    <w:rPr>
      <w:rFonts w:ascii="Courier New" w:hAnsi="Courier New"/>
      <w:sz w:val="20"/>
      <w:szCs w:val="20"/>
    </w:rPr>
  </w:style>
  <w:style w:type="character" w:styleId="40">
    <w:name w:val="HTML Acronym"/>
    <w:basedOn w:val="34"/>
    <w:qFormat/>
    <w:uiPriority w:val="0"/>
  </w:style>
  <w:style w:type="character" w:styleId="41">
    <w:name w:val="HTML Variable"/>
    <w:qFormat/>
    <w:uiPriority w:val="0"/>
    <w:rPr>
      <w:i/>
      <w:iCs/>
    </w:rPr>
  </w:style>
  <w:style w:type="character" w:styleId="42">
    <w:name w:val="Hyperlink"/>
    <w:qFormat/>
    <w:uiPriority w:val="0"/>
    <w:rPr>
      <w:rFonts w:ascii="Times New Roman" w:hAnsi="Times New Roman" w:eastAsia="宋体"/>
      <w:color w:val="auto"/>
      <w:spacing w:val="0"/>
      <w:w w:val="100"/>
      <w:position w:val="0"/>
      <w:sz w:val="21"/>
      <w:u w:val="none"/>
      <w:vertAlign w:val="baseline"/>
    </w:rPr>
  </w:style>
  <w:style w:type="character" w:styleId="43">
    <w:name w:val="HTML Code"/>
    <w:qFormat/>
    <w:uiPriority w:val="0"/>
    <w:rPr>
      <w:rFonts w:ascii="Courier New" w:hAnsi="Courier New"/>
      <w:sz w:val="20"/>
      <w:szCs w:val="20"/>
    </w:rPr>
  </w:style>
  <w:style w:type="character" w:styleId="44">
    <w:name w:val="annotation reference"/>
    <w:qFormat/>
    <w:uiPriority w:val="0"/>
    <w:rPr>
      <w:sz w:val="21"/>
      <w:szCs w:val="21"/>
    </w:rPr>
  </w:style>
  <w:style w:type="character" w:styleId="45">
    <w:name w:val="HTML Cite"/>
    <w:qFormat/>
    <w:uiPriority w:val="0"/>
    <w:rPr>
      <w:i/>
      <w:iCs/>
    </w:rPr>
  </w:style>
  <w:style w:type="character" w:styleId="46">
    <w:name w:val="footnote reference"/>
    <w:qFormat/>
    <w:uiPriority w:val="0"/>
    <w:rPr>
      <w:vertAlign w:val="superscript"/>
    </w:rPr>
  </w:style>
  <w:style w:type="character" w:styleId="47">
    <w:name w:val="HTML Keyboard"/>
    <w:uiPriority w:val="0"/>
    <w:rPr>
      <w:rFonts w:ascii="Courier New" w:hAnsi="Courier New"/>
      <w:sz w:val="20"/>
      <w:szCs w:val="20"/>
    </w:rPr>
  </w:style>
  <w:style w:type="character" w:styleId="48">
    <w:name w:val="HTML Sample"/>
    <w:qFormat/>
    <w:uiPriority w:val="0"/>
    <w:rPr>
      <w:rFonts w:ascii="Courier New" w:hAnsi="Courier New"/>
    </w:rPr>
  </w:style>
  <w:style w:type="character" w:customStyle="1" w:styleId="49">
    <w:name w:val="font01"/>
    <w:qFormat/>
    <w:uiPriority w:val="0"/>
    <w:rPr>
      <w:rFonts w:hint="eastAsia" w:ascii="宋体" w:hAnsi="宋体" w:eastAsia="宋体" w:cs="宋体"/>
      <w:color w:val="000000"/>
      <w:sz w:val="24"/>
      <w:szCs w:val="24"/>
      <w:u w:val="none"/>
    </w:rPr>
  </w:style>
  <w:style w:type="character" w:customStyle="1" w:styleId="50">
    <w:name w:val="页脚 Char"/>
    <w:link w:val="25"/>
    <w:qFormat/>
    <w:uiPriority w:val="99"/>
    <w:rPr>
      <w:kern w:val="2"/>
      <w:sz w:val="18"/>
      <w:szCs w:val="18"/>
    </w:rPr>
  </w:style>
  <w:style w:type="character" w:customStyle="1" w:styleId="51">
    <w:name w:val="段 Char Char"/>
    <w:link w:val="52"/>
    <w:qFormat/>
    <w:uiPriority w:val="0"/>
    <w:rPr>
      <w:rFonts w:ascii="宋体"/>
      <w:sz w:val="21"/>
      <w:lang w:val="en-US" w:eastAsia="zh-CN" w:bidi="ar-SA"/>
    </w:rPr>
  </w:style>
  <w:style w:type="paragraph" w:customStyle="1" w:styleId="52">
    <w:name w:val="段"/>
    <w:link w:val="5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3">
    <w:name w:val="段 Char"/>
    <w:qFormat/>
    <w:locked/>
    <w:uiPriority w:val="0"/>
    <w:rPr>
      <w:rFonts w:ascii="宋体"/>
      <w:sz w:val="22"/>
      <w:szCs w:val="22"/>
      <w:lang w:val="en-US" w:eastAsia="zh-CN" w:bidi="ar-SA"/>
    </w:rPr>
  </w:style>
  <w:style w:type="character" w:customStyle="1" w:styleId="54">
    <w:name w:val="批注文字 Char"/>
    <w:link w:val="20"/>
    <w:qFormat/>
    <w:uiPriority w:val="0"/>
    <w:rPr>
      <w:kern w:val="2"/>
      <w:sz w:val="21"/>
      <w:szCs w:val="24"/>
    </w:rPr>
  </w:style>
  <w:style w:type="character" w:customStyle="1" w:styleId="55">
    <w:name w:val="批注主题 Char"/>
    <w:link w:val="31"/>
    <w:semiHidden/>
    <w:qFormat/>
    <w:uiPriority w:val="99"/>
    <w:rPr>
      <w:b/>
      <w:bCs/>
      <w:kern w:val="2"/>
      <w:sz w:val="21"/>
      <w:szCs w:val="24"/>
    </w:rPr>
  </w:style>
  <w:style w:type="character" w:customStyle="1" w:styleId="56">
    <w:name w:val="apple-converted-space"/>
    <w:basedOn w:val="34"/>
    <w:qFormat/>
    <w:uiPriority w:val="0"/>
  </w:style>
  <w:style w:type="character" w:customStyle="1" w:styleId="57">
    <w:name w:val="font51"/>
    <w:qFormat/>
    <w:uiPriority w:val="0"/>
    <w:rPr>
      <w:rFonts w:hint="default" w:ascii="Calibri" w:hAnsi="Calibri" w:cs="Calibri"/>
      <w:color w:val="000000"/>
      <w:sz w:val="24"/>
      <w:szCs w:val="24"/>
      <w:u w:val="none"/>
    </w:rPr>
  </w:style>
  <w:style w:type="character" w:customStyle="1" w:styleId="58">
    <w:name w:val="发布"/>
    <w:qFormat/>
    <w:uiPriority w:val="0"/>
    <w:rPr>
      <w:rFonts w:ascii="黑体" w:eastAsia="黑体"/>
      <w:spacing w:val="22"/>
      <w:w w:val="100"/>
      <w:position w:val="3"/>
      <w:sz w:val="28"/>
    </w:rPr>
  </w:style>
  <w:style w:type="character" w:customStyle="1" w:styleId="59">
    <w:name w:val="二级条标题 Char"/>
    <w:link w:val="60"/>
    <w:qFormat/>
    <w:uiPriority w:val="0"/>
    <w:rPr>
      <w:rFonts w:eastAsia="黑体"/>
      <w:sz w:val="21"/>
    </w:rPr>
  </w:style>
  <w:style w:type="paragraph" w:customStyle="1" w:styleId="60">
    <w:name w:val="二级条标题"/>
    <w:basedOn w:val="61"/>
    <w:next w:val="52"/>
    <w:link w:val="59"/>
    <w:qFormat/>
    <w:uiPriority w:val="0"/>
    <w:pPr>
      <w:numPr>
        <w:ilvl w:val="2"/>
      </w:numPr>
      <w:outlineLvl w:val="3"/>
    </w:pPr>
  </w:style>
  <w:style w:type="paragraph" w:customStyle="1" w:styleId="61">
    <w:name w:val="一级条标题"/>
    <w:next w:val="52"/>
    <w:uiPriority w:val="0"/>
    <w:pPr>
      <w:numPr>
        <w:ilvl w:val="1"/>
        <w:numId w:val="1"/>
      </w:numPr>
      <w:ind w:left="0"/>
      <w:outlineLvl w:val="2"/>
    </w:pPr>
    <w:rPr>
      <w:rFonts w:ascii="Times New Roman" w:hAnsi="Times New Roman" w:eastAsia="黑体" w:cs="Times New Roman"/>
      <w:sz w:val="21"/>
      <w:lang w:val="en-US" w:eastAsia="zh-CN" w:bidi="ar-SA"/>
    </w:rPr>
  </w:style>
  <w:style w:type="character" w:customStyle="1" w:styleId="62">
    <w:name w:val="high-light-bg"/>
    <w:basedOn w:val="34"/>
    <w:qFormat/>
    <w:uiPriority w:val="0"/>
  </w:style>
  <w:style w:type="character" w:customStyle="1" w:styleId="63">
    <w:name w:val="个人答复风格"/>
    <w:qFormat/>
    <w:uiPriority w:val="0"/>
    <w:rPr>
      <w:rFonts w:ascii="Arial" w:hAnsi="Arial" w:eastAsia="宋体" w:cs="Arial"/>
      <w:color w:val="auto"/>
      <w:sz w:val="20"/>
    </w:rPr>
  </w:style>
  <w:style w:type="character" w:customStyle="1" w:styleId="64">
    <w:name w:val="个人撰写风格"/>
    <w:qFormat/>
    <w:uiPriority w:val="0"/>
    <w:rPr>
      <w:rFonts w:ascii="Arial" w:hAnsi="Arial" w:eastAsia="宋体" w:cs="Arial"/>
      <w:color w:val="auto"/>
      <w:sz w:val="20"/>
    </w:rPr>
  </w:style>
  <w:style w:type="character" w:customStyle="1" w:styleId="65">
    <w:name w:val="页眉 Char"/>
    <w:link w:val="26"/>
    <w:qFormat/>
    <w:uiPriority w:val="99"/>
    <w:rPr>
      <w:kern w:val="2"/>
      <w:sz w:val="18"/>
      <w:szCs w:val="18"/>
    </w:rPr>
  </w:style>
  <w:style w:type="paragraph" w:customStyle="1" w:styleId="66">
    <w:name w:val="三级条标题"/>
    <w:basedOn w:val="60"/>
    <w:next w:val="52"/>
    <w:uiPriority w:val="0"/>
    <w:pPr>
      <w:numPr>
        <w:ilvl w:val="3"/>
      </w:numPr>
      <w:outlineLvl w:val="4"/>
    </w:pPr>
  </w:style>
  <w:style w:type="paragraph" w:customStyle="1" w:styleId="6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68">
    <w:name w:val="注："/>
    <w:next w:val="52"/>
    <w:qFormat/>
    <w:uiPriority w:val="0"/>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69">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70">
    <w:name w:val="正文图标题"/>
    <w:next w:val="52"/>
    <w:qFormat/>
    <w:uiPriority w:val="0"/>
    <w:pPr>
      <w:jc w:val="center"/>
    </w:pPr>
    <w:rPr>
      <w:rFonts w:ascii="黑体" w:hAnsi="Times New Roman" w:eastAsia="黑体" w:cs="Times New Roman"/>
      <w:sz w:val="21"/>
      <w:lang w:val="en-US" w:eastAsia="zh-CN" w:bidi="ar-SA"/>
    </w:rPr>
  </w:style>
  <w:style w:type="paragraph" w:customStyle="1" w:styleId="71">
    <w:name w:val="列出段落1"/>
    <w:basedOn w:val="1"/>
    <w:qFormat/>
    <w:uiPriority w:val="99"/>
    <w:pPr>
      <w:ind w:firstLine="420" w:firstLineChars="200"/>
    </w:pPr>
    <w:rPr>
      <w:szCs w:val="21"/>
    </w:rPr>
  </w:style>
  <w:style w:type="paragraph" w:customStyle="1" w:styleId="7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styleId="73">
    <w:name w:val="List Paragraph"/>
    <w:basedOn w:val="1"/>
    <w:qFormat/>
    <w:uiPriority w:val="34"/>
    <w:pPr>
      <w:ind w:firstLine="420" w:firstLineChars="200"/>
    </w:pPr>
    <w:rPr>
      <w:rFonts w:ascii="Calibri" w:hAnsi="Calibri"/>
      <w:szCs w:val="22"/>
    </w:rPr>
  </w:style>
  <w:style w:type="paragraph" w:customStyle="1" w:styleId="74">
    <w:name w:val="列项●（二级）"/>
    <w:qFormat/>
    <w:uiPriority w:val="0"/>
    <w:p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75">
    <w:name w:val="附录章标题"/>
    <w:next w:val="52"/>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76">
    <w:name w:val="标准书眉一"/>
    <w:qFormat/>
    <w:uiPriority w:val="0"/>
    <w:pPr>
      <w:jc w:val="both"/>
    </w:pPr>
    <w:rPr>
      <w:rFonts w:ascii="Times New Roman" w:hAnsi="Times New Roman" w:eastAsia="宋体" w:cs="Times New Roman"/>
      <w:lang w:val="en-US" w:eastAsia="zh-CN" w:bidi="ar-SA"/>
    </w:rPr>
  </w:style>
  <w:style w:type="paragraph" w:customStyle="1" w:styleId="77">
    <w:name w:val="标准书眉_偶数页"/>
    <w:basedOn w:val="67"/>
    <w:next w:val="1"/>
    <w:qFormat/>
    <w:uiPriority w:val="0"/>
    <w:pPr>
      <w:jc w:val="left"/>
    </w:pPr>
  </w:style>
  <w:style w:type="paragraph" w:customStyle="1" w:styleId="78">
    <w:name w:val="封面正文"/>
    <w:qFormat/>
    <w:uiPriority w:val="0"/>
    <w:pPr>
      <w:jc w:val="both"/>
    </w:pPr>
    <w:rPr>
      <w:rFonts w:ascii="Times New Roman" w:hAnsi="Times New Roman" w:eastAsia="宋体" w:cs="Times New Roman"/>
      <w:lang w:val="en-US" w:eastAsia="zh-CN" w:bidi="ar-SA"/>
    </w:rPr>
  </w:style>
  <w:style w:type="paragraph" w:customStyle="1" w:styleId="79">
    <w:name w:val="附录标识"/>
    <w:basedOn w:val="80"/>
    <w:qFormat/>
    <w:uiPriority w:val="0"/>
    <w:pPr>
      <w:tabs>
        <w:tab w:val="left" w:pos="6405"/>
      </w:tabs>
      <w:spacing w:after="200"/>
    </w:pPr>
    <w:rPr>
      <w:sz w:val="21"/>
    </w:rPr>
  </w:style>
  <w:style w:type="paragraph" w:customStyle="1" w:styleId="80">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1">
    <w:name w:val="附录二级条标题"/>
    <w:basedOn w:val="82"/>
    <w:next w:val="52"/>
    <w:qFormat/>
    <w:uiPriority w:val="0"/>
    <w:pPr>
      <w:outlineLvl w:val="3"/>
    </w:pPr>
  </w:style>
  <w:style w:type="paragraph" w:customStyle="1" w:styleId="82">
    <w:name w:val="附录一级条标题"/>
    <w:basedOn w:val="75"/>
    <w:next w:val="52"/>
    <w:qFormat/>
    <w:uiPriority w:val="0"/>
    <w:pPr>
      <w:autoSpaceDN w:val="0"/>
      <w:spacing w:beforeLines="0" w:afterLines="0"/>
      <w:outlineLvl w:val="2"/>
    </w:pPr>
  </w:style>
  <w:style w:type="paragraph" w:customStyle="1" w:styleId="83">
    <w:name w:val="注×："/>
    <w:qFormat/>
    <w:uiPriority w:val="0"/>
    <w:pPr>
      <w:widowControl w:val="0"/>
      <w:tabs>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84">
    <w:name w:val="发布日期"/>
    <w:qFormat/>
    <w:uiPriority w:val="0"/>
    <w:rPr>
      <w:rFonts w:ascii="Times New Roman" w:hAnsi="Times New Roman" w:eastAsia="黑体" w:cs="Times New Roman"/>
      <w:sz w:val="28"/>
      <w:lang w:val="en-US" w:eastAsia="zh-CN" w:bidi="ar-SA"/>
    </w:rPr>
  </w:style>
  <w:style w:type="paragraph" w:customStyle="1" w:styleId="85">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86">
    <w:name w:val="三级无"/>
    <w:basedOn w:val="66"/>
    <w:qFormat/>
    <w:uiPriority w:val="0"/>
    <w:pPr>
      <w:outlineLvl w:val="3"/>
    </w:pPr>
    <w:rPr>
      <w:rFonts w:ascii="宋体" w:eastAsia="宋体"/>
      <w:szCs w:val="21"/>
    </w:rPr>
  </w:style>
  <w:style w:type="paragraph" w:customStyle="1" w:styleId="87">
    <w:name w:val="章标题"/>
    <w:next w:val="52"/>
    <w:qFormat/>
    <w:uiPriority w:val="0"/>
    <w:pPr>
      <w:numPr>
        <w:ilvl w:val="0"/>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88">
    <w:name w:val="附录三级条标题"/>
    <w:basedOn w:val="81"/>
    <w:next w:val="52"/>
    <w:qFormat/>
    <w:uiPriority w:val="0"/>
    <w:pPr>
      <w:outlineLvl w:val="4"/>
    </w:pPr>
  </w:style>
  <w:style w:type="paragraph" w:customStyle="1" w:styleId="89">
    <w:name w:val="附录四级条标题"/>
    <w:basedOn w:val="88"/>
    <w:next w:val="52"/>
    <w:qFormat/>
    <w:uiPriority w:val="0"/>
    <w:pPr>
      <w:outlineLvl w:val="5"/>
    </w:pPr>
  </w:style>
  <w:style w:type="paragraph" w:customStyle="1" w:styleId="90">
    <w:name w:val="目次、标准名称标题"/>
    <w:basedOn w:val="80"/>
    <w:next w:val="52"/>
    <w:qFormat/>
    <w:uiPriority w:val="0"/>
    <w:pPr>
      <w:spacing w:line="460" w:lineRule="exact"/>
    </w:pPr>
  </w:style>
  <w:style w:type="paragraph" w:customStyle="1" w:styleId="91">
    <w:name w:val="终结线"/>
    <w:basedOn w:val="1"/>
    <w:uiPriority w:val="0"/>
    <w:pPr>
      <w:framePr w:hSpace="181" w:vSpace="181" w:wrap="around" w:vAnchor="text" w:hAnchor="margin" w:xAlign="center" w:y="285"/>
    </w:pPr>
  </w:style>
  <w:style w:type="paragraph" w:customStyle="1" w:styleId="9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93">
    <w:name w:val="条文脚注"/>
    <w:basedOn w:val="27"/>
    <w:qFormat/>
    <w:uiPriority w:val="0"/>
    <w:pPr>
      <w:ind w:left="780" w:leftChars="200" w:hanging="360" w:hangingChars="200"/>
      <w:jc w:val="both"/>
    </w:pPr>
    <w:rPr>
      <w:rFonts w:ascii="宋体"/>
    </w:rPr>
  </w:style>
  <w:style w:type="paragraph" w:customStyle="1" w:styleId="94">
    <w:name w:val="二级无"/>
    <w:basedOn w:val="60"/>
    <w:qFormat/>
    <w:uiPriority w:val="0"/>
    <w:rPr>
      <w:rFonts w:ascii="宋体" w:eastAsia="宋体"/>
      <w:szCs w:val="21"/>
    </w:rPr>
  </w:style>
  <w:style w:type="paragraph" w:customStyle="1" w:styleId="95">
    <w:name w:val="编号列项（三级）"/>
    <w:qFormat/>
    <w:uiPriority w:val="0"/>
    <w:pPr>
      <w:ind w:left="800" w:leftChars="600" w:hanging="200" w:hangingChars="200"/>
    </w:pPr>
    <w:rPr>
      <w:rFonts w:ascii="宋体" w:hAnsi="Times New Roman" w:eastAsia="宋体" w:cs="Times New Roman"/>
      <w:sz w:val="21"/>
      <w:lang w:val="en-US" w:eastAsia="zh-CN" w:bidi="ar-SA"/>
    </w:rPr>
  </w:style>
  <w:style w:type="paragraph" w:customStyle="1" w:styleId="96">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97">
    <w:name w:val="正文表标题"/>
    <w:next w:val="52"/>
    <w:qFormat/>
    <w:uiPriority w:val="0"/>
    <w:pPr>
      <w:jc w:val="center"/>
    </w:pPr>
    <w:rPr>
      <w:rFonts w:ascii="黑体" w:hAnsi="Times New Roman" w:eastAsia="黑体" w:cs="Times New Roman"/>
      <w:sz w:val="21"/>
      <w:lang w:val="en-US" w:eastAsia="zh-CN" w:bidi="ar-SA"/>
    </w:rPr>
  </w:style>
  <w:style w:type="paragraph" w:customStyle="1" w:styleId="98">
    <w:name w:val="封面标准号2"/>
    <w:basedOn w:val="99"/>
    <w:uiPriority w:val="0"/>
    <w:pPr>
      <w:adjustRightInd w:val="0"/>
      <w:spacing w:before="357" w:line="280" w:lineRule="exact"/>
    </w:pPr>
  </w:style>
  <w:style w:type="paragraph" w:customStyle="1" w:styleId="9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0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01">
    <w:name w:val="四级条标题"/>
    <w:basedOn w:val="66"/>
    <w:next w:val="52"/>
    <w:qFormat/>
    <w:uiPriority w:val="0"/>
    <w:pPr>
      <w:numPr>
        <w:ilvl w:val="4"/>
      </w:numPr>
      <w:outlineLvl w:val="5"/>
    </w:pPr>
  </w:style>
  <w:style w:type="paragraph" w:customStyle="1" w:styleId="1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3">
    <w:name w:val="列出段落2"/>
    <w:basedOn w:val="1"/>
    <w:qFormat/>
    <w:uiPriority w:val="34"/>
    <w:pPr>
      <w:ind w:firstLine="420" w:firstLineChars="200"/>
    </w:pPr>
    <w:rPr>
      <w:rFonts w:ascii="Calibri" w:hAnsi="Calibri"/>
    </w:rPr>
  </w:style>
  <w:style w:type="paragraph" w:customStyle="1" w:styleId="104">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105">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106">
    <w:name w:val="附录图标题"/>
    <w:next w:val="52"/>
    <w:uiPriority w:val="0"/>
    <w:pPr>
      <w:tabs>
        <w:tab w:val="left" w:pos="360"/>
      </w:tabs>
      <w:jc w:val="center"/>
    </w:pPr>
    <w:rPr>
      <w:rFonts w:ascii="黑体" w:hAnsi="Times New Roman" w:eastAsia="黑体" w:cs="Times New Roman"/>
      <w:sz w:val="21"/>
      <w:lang w:val="en-US" w:eastAsia="zh-CN" w:bidi="ar-SA"/>
    </w:rPr>
  </w:style>
  <w:style w:type="paragraph" w:customStyle="1" w:styleId="107">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108">
    <w:name w:val="附录五级条标题"/>
    <w:basedOn w:val="89"/>
    <w:next w:val="52"/>
    <w:qFormat/>
    <w:uiPriority w:val="0"/>
    <w:pPr>
      <w:outlineLvl w:val="6"/>
    </w:pPr>
  </w:style>
  <w:style w:type="paragraph" w:customStyle="1" w:styleId="109">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10">
    <w:name w:val="实施日期"/>
    <w:basedOn w:val="84"/>
    <w:qFormat/>
    <w:uiPriority w:val="0"/>
    <w:pPr>
      <w:jc w:val="right"/>
    </w:pPr>
  </w:style>
  <w:style w:type="paragraph" w:customStyle="1" w:styleId="111">
    <w:name w:val="参考文献、索引标题"/>
    <w:basedOn w:val="80"/>
    <w:next w:val="1"/>
    <w:qFormat/>
    <w:uiPriority w:val="0"/>
    <w:pPr>
      <w:spacing w:after="200"/>
    </w:pPr>
    <w:rPr>
      <w:sz w:val="21"/>
    </w:rPr>
  </w:style>
  <w:style w:type="paragraph" w:customStyle="1" w:styleId="112">
    <w:name w:val="标准称谓"/>
    <w:next w:val="1"/>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1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14">
    <w:name w:val="图表脚注"/>
    <w:next w:val="52"/>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15">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6">
    <w:name w:val="五级条标题"/>
    <w:basedOn w:val="101"/>
    <w:next w:val="52"/>
    <w:qFormat/>
    <w:uiPriority w:val="0"/>
    <w:pPr>
      <w:numPr>
        <w:ilvl w:val="5"/>
      </w:numPr>
      <w:outlineLvl w:val="6"/>
    </w:pPr>
  </w:style>
  <w:style w:type="paragraph" w:customStyle="1" w:styleId="117">
    <w:name w:val="Revision"/>
    <w:semiHidden/>
    <w:qFormat/>
    <w:uiPriority w:val="99"/>
    <w:rPr>
      <w:rFonts w:ascii="Times New Roman" w:hAnsi="Times New Roman" w:eastAsia="宋体" w:cs="Times New Roman"/>
      <w:kern w:val="2"/>
      <w:sz w:val="21"/>
      <w:szCs w:val="24"/>
      <w:lang w:val="en-US" w:eastAsia="zh-CN" w:bidi="ar-SA"/>
    </w:rPr>
  </w:style>
  <w:style w:type="paragraph" w:customStyle="1" w:styleId="118">
    <w:name w:val="列项◆（三级）"/>
    <w:qFormat/>
    <w:uiPriority w:val="0"/>
    <w:pPr>
      <w:tabs>
        <w:tab w:val="left" w:pos="960"/>
      </w:tabs>
      <w:ind w:left="800" w:leftChars="600" w:hanging="200" w:hangingChars="200"/>
    </w:pPr>
    <w:rPr>
      <w:rFonts w:ascii="宋体" w:hAnsi="Times New Roman" w:eastAsia="宋体" w:cs="Times New Roman"/>
      <w:sz w:val="21"/>
      <w:lang w:val="en-US" w:eastAsia="zh-CN" w:bidi="ar-SA"/>
    </w:rPr>
  </w:style>
  <w:style w:type="paragraph" w:customStyle="1" w:styleId="119">
    <w:name w:val="其他发布部门"/>
    <w:basedOn w:val="120"/>
    <w:qFormat/>
    <w:uiPriority w:val="0"/>
    <w:pPr>
      <w:spacing w:line="0" w:lineRule="atLeast"/>
    </w:pPr>
    <w:rPr>
      <w:rFonts w:ascii="黑体" w:eastAsia="黑体"/>
      <w:b w:val="0"/>
    </w:rPr>
  </w:style>
  <w:style w:type="paragraph" w:customStyle="1" w:styleId="120">
    <w:name w:val="发布部门"/>
    <w:next w:val="52"/>
    <w:qFormat/>
    <w:uiPriority w:val="0"/>
    <w:pPr>
      <w:jc w:val="center"/>
    </w:pPr>
    <w:rPr>
      <w:rFonts w:ascii="宋体" w:hAnsi="Times New Roman" w:eastAsia="宋体" w:cs="Times New Roman"/>
      <w:b/>
      <w:spacing w:val="20"/>
      <w:w w:val="135"/>
      <w:sz w:val="36"/>
      <w:lang w:val="en-US" w:eastAsia="zh-CN" w:bidi="ar-SA"/>
    </w:rPr>
  </w:style>
  <w:style w:type="paragraph" w:customStyle="1" w:styleId="121">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22">
    <w:name w:val="封面标准代替信息"/>
    <w:basedOn w:val="98"/>
    <w:qFormat/>
    <w:uiPriority w:val="0"/>
    <w:pPr>
      <w:spacing w:before="57"/>
    </w:pPr>
    <w:rPr>
      <w:rFonts w:ascii="宋体"/>
      <w:sz w:val="21"/>
    </w:rPr>
  </w:style>
  <w:style w:type="paragraph" w:customStyle="1" w:styleId="123">
    <w:name w:val="附录表标题"/>
    <w:next w:val="52"/>
    <w:uiPriority w:val="0"/>
    <w:pPr>
      <w:tabs>
        <w:tab w:val="left" w:pos="360"/>
      </w:tabs>
      <w:jc w:val="center"/>
      <w:textAlignment w:val="baseline"/>
    </w:pPr>
    <w:rPr>
      <w:rFonts w:ascii="黑体" w:hAnsi="Times New Roman" w:eastAsia="黑体" w:cs="Times New Roman"/>
      <w:kern w:val="21"/>
      <w:sz w:val="21"/>
      <w:lang w:val="en-US" w:eastAsia="zh-CN" w:bidi="ar-SA"/>
    </w:rPr>
  </w:style>
  <w:style w:type="paragraph" w:customStyle="1" w:styleId="124">
    <w:name w:val="示例"/>
    <w:next w:val="52"/>
    <w:qFormat/>
    <w:uiPriority w:val="0"/>
    <w:p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125">
    <w:name w:val="附录字母编号列项（一级）"/>
    <w:qFormat/>
    <w:uiPriority w:val="0"/>
    <w:pPr>
      <w:numPr>
        <w:ilvl w:val="0"/>
        <w:numId w:val="2"/>
      </w:numPr>
    </w:pPr>
    <w:rPr>
      <w:rFonts w:ascii="宋体" w:hAnsi="Times New Roman" w:eastAsia="宋体" w:cs="Times New Roman"/>
      <w:sz w:val="21"/>
      <w:lang w:val="en-US" w:eastAsia="zh-CN" w:bidi="ar-SA"/>
    </w:rPr>
  </w:style>
  <w:style w:type="character" w:customStyle="1" w:styleId="126">
    <w:name w:val="sh14"/>
    <w:basedOn w:val="34"/>
    <w:qFormat/>
    <w:uiPriority w:val="0"/>
  </w:style>
  <w:style w:type="character" w:customStyle="1" w:styleId="127">
    <w:name w:val="标题 4 Char"/>
    <w:basedOn w:val="34"/>
    <w:link w:val="5"/>
    <w:qFormat/>
    <w:uiPriority w:val="0"/>
    <w:rPr>
      <w:rFonts w:ascii="Arial" w:hAnsi="Arial" w:eastAsia="黑体"/>
      <w:b/>
      <w:bCs/>
      <w:kern w:val="2"/>
      <w:sz w:val="28"/>
      <w:szCs w:val="28"/>
    </w:rPr>
  </w:style>
  <w:style w:type="paragraph" w:customStyle="1" w:styleId="12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138"/>
    <customShpInfo spid="_x0000_s1136"/>
    <customShpInfo spid="_x0000_s1135"/>
    <customShpInfo spid="_x0000_s1134"/>
    <customShpInfo spid="_x0000_s1034"/>
    <customShpInfo spid="_x0000_s1033"/>
    <customShpInfo spid="_x0000_s1032"/>
    <customShpInfo spid="_x0000_s1031"/>
    <customShpInfo spid="_x0000_s1030"/>
    <customShpInfo spid="_x0000_s1102"/>
    <customShpInfo spid="_x0000_s1103"/>
    <customShpInfo spid="_x0000_s1101"/>
    <customShpInfo spid="_x0000_s1111"/>
    <customShpInfo spid="_x0000_s1112"/>
    <customShpInfo spid="_x0000_s1110"/>
    <customShpInfo spid="_x0000_s1105"/>
    <customShpInfo spid="_x0000_s1106"/>
    <customShpInfo spid="_x0000_s1125"/>
    <customShpInfo spid="_x0000_s1123"/>
    <customShpInfo spid="_x0000_s1124"/>
    <customShpInfo spid="_x0000_s1127"/>
    <customShpInfo spid="_x0000_s1130"/>
    <customShpInfo spid="_x0000_s1090"/>
    <customShpInfo spid="_x0000_s1114"/>
    <customShpInfo spid="_x0000_s1115"/>
    <customShpInfo spid="_x0000_s1113"/>
    <customShpInfo spid="_x0000_s1117"/>
    <customShpInfo spid="_x0000_s1118"/>
    <customShpInfo spid="_x0000_s1116"/>
    <customShpInfo spid="_x0000_s1120"/>
    <customShpInfo spid="_x0000_s1121"/>
    <customShpInfo spid="_x0000_s1126"/>
    <customShpInfo spid="_x0000_s1131"/>
    <customShpInfo spid="_x0000_s1132"/>
    <customShpInfo spid="_x0000_s109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982261-4DA0-4C40-9879-85220C68A0B4}">
  <ds:schemaRefs/>
</ds:datastoreItem>
</file>

<file path=docProps/app.xml><?xml version="1.0" encoding="utf-8"?>
<Properties xmlns="http://schemas.openxmlformats.org/officeDocument/2006/extended-properties" xmlns:vt="http://schemas.openxmlformats.org/officeDocument/2006/docPropsVTypes">
  <Template>Normal</Template>
  <Company>CNIS</Company>
  <Pages>9</Pages>
  <Words>2072</Words>
  <Characters>2242</Characters>
  <Lines>2</Lines>
  <Paragraphs>4</Paragraphs>
  <TotalTime>111</TotalTime>
  <ScaleCrop>false</ScaleCrop>
  <LinksUpToDate>false</LinksUpToDate>
  <CharactersWithSpaces>2278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2023-06-20T06:45:00Z</dcterms:created>
  <dc:creator>XYZhu</dc:creator>
  <cp:lastModifiedBy>天平联盟</cp:lastModifiedBy>
  <cp:lastPrinted>2020-05-15T03:32:00Z</cp:lastPrinted>
  <dcterms:modified xsi:type="dcterms:W3CDTF">2023-07-04T04:31:08Z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2052-11.1.0.14309</vt:lpwstr>
  </property>
  <property fmtid="{D5CDD505-2E9C-101B-9397-08002B2CF9AE}" pid="4" name="ICV">
    <vt:lpwstr>A836986AAB624196B68780F5057A863C_12</vt:lpwstr>
  </property>
</Properties>
</file>